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31551">
      <w:pPr>
        <w:snapToGrid w:val="0"/>
        <w:spacing w:line="480" w:lineRule="atLeast"/>
        <w:jc w:val="center"/>
        <w:rPr>
          <w:rFonts w:hint="default" w:ascii="Times New Roman" w:hAnsi="Times New Roman" w:eastAsia="方正小标宋_GBK" w:cs="Times New Roman"/>
          <w:sz w:val="36"/>
          <w:szCs w:val="36"/>
        </w:rPr>
      </w:pPr>
      <w:bookmarkStart w:id="0" w:name="_Hlk134118245"/>
      <w:r>
        <w:rPr>
          <w:rFonts w:hint="default" w:ascii="Times New Roman" w:hAnsi="Times New Roman" w:eastAsia="方正小标宋_GBK" w:cs="Times New Roman"/>
          <w:sz w:val="36"/>
          <w:szCs w:val="36"/>
        </w:rPr>
        <w:t>“石柱县2023年冷水镇丘陵山区高标准农田改造提升示范项目”（CQHD</w:t>
      </w:r>
      <w:r>
        <w:rPr>
          <w:rFonts w:hint="default" w:ascii="Times New Roman" w:hAnsi="Times New Roman" w:eastAsia="方正小标宋_GBK" w:cs="Times New Roman"/>
          <w:sz w:val="36"/>
          <w:szCs w:val="36"/>
          <w:highlight w:val="none"/>
        </w:rPr>
        <w:t>2024</w:t>
      </w:r>
      <w:r>
        <w:rPr>
          <w:rFonts w:hint="eastAsia" w:ascii="Times New Roman" w:hAnsi="Times New Roman" w:eastAsia="方正小标宋_GBK" w:cs="Times New Roman"/>
          <w:sz w:val="36"/>
          <w:szCs w:val="36"/>
          <w:highlight w:val="none"/>
          <w:lang w:val="en-US" w:eastAsia="zh-CN"/>
        </w:rPr>
        <w:t>11</w:t>
      </w:r>
      <w:r>
        <w:rPr>
          <w:rFonts w:hint="default" w:ascii="Times New Roman" w:hAnsi="Times New Roman" w:eastAsia="方正小标宋_GBK" w:cs="Times New Roman"/>
          <w:sz w:val="36"/>
          <w:szCs w:val="36"/>
        </w:rPr>
        <w:t>）农田地力提升材料</w:t>
      </w:r>
    </w:p>
    <w:p w14:paraId="421D8198">
      <w:pPr>
        <w:snapToGrid w:val="0"/>
        <w:spacing w:line="480" w:lineRule="atLeas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采购文件</w:t>
      </w:r>
    </w:p>
    <w:p w14:paraId="22034680">
      <w:pPr>
        <w:adjustRightInd w:val="0"/>
        <w:snapToGrid w:val="0"/>
        <w:spacing w:line="480" w:lineRule="exact"/>
        <w:ind w:firstLine="560" w:firstLineChars="200"/>
        <w:rPr>
          <w:rFonts w:hint="default" w:ascii="Times New Roman" w:hAnsi="Times New Roman" w:eastAsia="方正黑体_GBK" w:cs="Times New Roman"/>
          <w:sz w:val="28"/>
          <w:szCs w:val="28"/>
        </w:rPr>
      </w:pPr>
    </w:p>
    <w:p w14:paraId="6053E5C7">
      <w:pPr>
        <w:snapToGrid w:val="0"/>
        <w:spacing w:line="600" w:lineRule="exact"/>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各潜在供应商：</w:t>
      </w:r>
    </w:p>
    <w:p w14:paraId="0D1F72C4">
      <w:pPr>
        <w:snapToGrid w:val="0"/>
        <w:spacing w:line="600" w:lineRule="exact"/>
        <w:ind w:firstLine="600" w:firstLineChars="200"/>
        <w:rPr>
          <w:rFonts w:hint="default" w:ascii="Times New Roman" w:hAnsi="Times New Roman" w:eastAsia="方正仿宋_GBK" w:cs="Times New Roman"/>
          <w:b/>
          <w:bCs/>
          <w:sz w:val="30"/>
          <w:szCs w:val="30"/>
        </w:rPr>
      </w:pPr>
      <w:r>
        <w:rPr>
          <w:rFonts w:hint="default" w:ascii="Times New Roman" w:hAnsi="Times New Roman" w:eastAsia="方正仿宋_GBK" w:cs="Times New Roman"/>
          <w:sz w:val="30"/>
          <w:szCs w:val="30"/>
        </w:rPr>
        <w:t>根据我公司项目需求，需采购“石柱县2023年冷水镇丘陵山区高标准农田改造提升示范项目”</w:t>
      </w:r>
      <w:r>
        <w:rPr>
          <w:rFonts w:hint="default" w:ascii="Times New Roman" w:hAnsi="Times New Roman" w:eastAsia="方正仿宋_GBK" w:cs="Times New Roman"/>
          <w:kern w:val="0"/>
          <w:sz w:val="30"/>
          <w:szCs w:val="30"/>
        </w:rPr>
        <w:t>农田地力提升材料</w:t>
      </w:r>
      <w:r>
        <w:rPr>
          <w:rFonts w:hint="default" w:ascii="Times New Roman" w:hAnsi="Times New Roman" w:eastAsia="方正仿宋_GBK" w:cs="Times New Roman"/>
          <w:sz w:val="30"/>
          <w:szCs w:val="30"/>
        </w:rPr>
        <w:t>供应商，现进行公开询价，具体情况如下：</w:t>
      </w:r>
    </w:p>
    <w:p w14:paraId="1F63F46D">
      <w:pPr>
        <w:adjustRightInd w:val="0"/>
        <w:snapToGrid w:val="0"/>
        <w:spacing w:line="600" w:lineRule="exact"/>
        <w:ind w:firstLine="602" w:firstLineChars="200"/>
        <w:rPr>
          <w:rFonts w:hint="default" w:ascii="Times New Roman" w:hAnsi="Times New Roman" w:eastAsia="方正仿宋_GBK" w:cs="Times New Roman"/>
          <w:strike/>
          <w:sz w:val="30"/>
          <w:szCs w:val="30"/>
          <w:lang w:val="en-US" w:eastAsia="zh-CN"/>
        </w:rPr>
      </w:pPr>
      <w:r>
        <w:rPr>
          <w:rFonts w:hint="default" w:ascii="Times New Roman" w:hAnsi="Times New Roman" w:eastAsia="方正仿宋_GBK" w:cs="Times New Roman"/>
          <w:b/>
          <w:bCs/>
          <w:sz w:val="30"/>
          <w:szCs w:val="30"/>
        </w:rPr>
        <w:t>一、项目编号：</w:t>
      </w:r>
      <w:r>
        <w:rPr>
          <w:rFonts w:hint="default" w:ascii="Times New Roman" w:hAnsi="Times New Roman" w:eastAsia="方正仿宋_GBK" w:cs="Times New Roman"/>
          <w:sz w:val="30"/>
          <w:szCs w:val="30"/>
          <w:highlight w:val="none"/>
        </w:rPr>
        <w:t>CQHD2024</w:t>
      </w:r>
      <w:r>
        <w:rPr>
          <w:rFonts w:hint="eastAsia" w:ascii="Times New Roman" w:hAnsi="Times New Roman" w:eastAsia="方正仿宋_GBK" w:cs="Times New Roman"/>
          <w:sz w:val="30"/>
          <w:szCs w:val="30"/>
          <w:highlight w:val="none"/>
          <w:lang w:val="en-US" w:eastAsia="zh-CN"/>
        </w:rPr>
        <w:t>11</w:t>
      </w:r>
    </w:p>
    <w:p w14:paraId="08E02C6C">
      <w:pPr>
        <w:adjustRightInd w:val="0"/>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二、项目名称：</w:t>
      </w:r>
      <w:r>
        <w:rPr>
          <w:rFonts w:hint="default" w:ascii="Times New Roman" w:hAnsi="Times New Roman" w:eastAsia="方正仿宋_GBK" w:cs="Times New Roman"/>
          <w:sz w:val="30"/>
          <w:szCs w:val="30"/>
        </w:rPr>
        <w:t>“石柱县2023年冷水镇丘陵山区高标准农田改造提升示范项目”农田地力提升材料采购</w:t>
      </w:r>
    </w:p>
    <w:p w14:paraId="3A7EA377">
      <w:pPr>
        <w:snapToGrid w:val="0"/>
        <w:spacing w:line="600" w:lineRule="exact"/>
        <w:ind w:firstLine="590" w:firstLineChars="196"/>
        <w:rPr>
          <w:rFonts w:hint="default" w:ascii="Times New Roman" w:hAnsi="Times New Roman" w:eastAsia="方正仿宋_GBK" w:cs="Times New Roman"/>
          <w:b/>
          <w:sz w:val="30"/>
          <w:szCs w:val="30"/>
        </w:rPr>
      </w:pPr>
      <w:r>
        <w:rPr>
          <w:rFonts w:hint="default" w:ascii="Times New Roman" w:hAnsi="Times New Roman" w:eastAsia="方正仿宋_GBK" w:cs="Times New Roman"/>
          <w:b/>
          <w:bCs/>
          <w:sz w:val="30"/>
          <w:szCs w:val="30"/>
        </w:rPr>
        <w:t>三、最高总限价</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84</w:t>
      </w:r>
      <w:r>
        <w:rPr>
          <w:rFonts w:hint="default" w:ascii="Times New Roman" w:hAnsi="Times New Roman" w:eastAsia="方正仿宋_GBK" w:cs="Times New Roman"/>
          <w:sz w:val="30"/>
          <w:szCs w:val="30"/>
        </w:rPr>
        <w:t>万元</w:t>
      </w:r>
    </w:p>
    <w:p w14:paraId="38254864">
      <w:pPr>
        <w:snapToGrid w:val="0"/>
        <w:spacing w:line="600" w:lineRule="exact"/>
        <w:ind w:firstLine="590" w:firstLineChars="196"/>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四、项目基本情况概述</w:t>
      </w:r>
    </w:p>
    <w:p w14:paraId="46B67449">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（一）总体情况</w:t>
      </w:r>
    </w:p>
    <w:p w14:paraId="313693F1">
      <w:pPr>
        <w:ind w:firstLine="900" w:firstLineChars="300"/>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rPr>
        <w:t>工程建设地点位于石柱县冷水镇，涉及河源村、太平村和玉龙村三个村。项目主要包括田块整治（旱地缓坡整治、旱地梯台整治、石漠化整治、低效园林地整治等）、灌溉与排水工程、田间道路工程、农田地力提升工程，</w:t>
      </w:r>
      <w:r>
        <w:rPr>
          <w:rFonts w:hint="default" w:ascii="Times New Roman" w:hAnsi="Times New Roman" w:eastAsia="方正仿宋_GBK" w:cs="Times New Roman"/>
          <w:sz w:val="30"/>
          <w:szCs w:val="30"/>
          <w:highlight w:val="none"/>
        </w:rPr>
        <w:t>按照设计方案对有机质含量低于20的地块1581.16亩，</w:t>
      </w:r>
      <w:r>
        <w:rPr>
          <w:rFonts w:hint="default" w:ascii="Times New Roman" w:hAnsi="Times New Roman" w:eastAsia="方正仿宋_GBK" w:cs="Times New Roman"/>
          <w:sz w:val="28"/>
          <w:szCs w:val="28"/>
          <w:highlight w:val="none"/>
          <w:lang w:val="zh-CN"/>
        </w:rPr>
        <w:t>有机肥设计每亩使用量500公斤，</w:t>
      </w:r>
      <w:r>
        <w:rPr>
          <w:rFonts w:hint="default" w:ascii="Times New Roman" w:hAnsi="Times New Roman" w:eastAsia="方正仿宋_GBK" w:cs="Times New Roman"/>
          <w:sz w:val="30"/>
          <w:szCs w:val="30"/>
          <w:highlight w:val="none"/>
        </w:rPr>
        <w:t>PH值位于5.6~6.5的酸性土壤地块</w:t>
      </w:r>
      <w:r>
        <w:rPr>
          <w:rFonts w:hint="default" w:ascii="Times New Roman" w:hAnsi="Times New Roman" w:eastAsia="方正仿宋_GBK" w:cs="Times New Roman"/>
          <w:sz w:val="30"/>
          <w:szCs w:val="30"/>
          <w:highlight w:val="none"/>
          <w:lang w:val="en-US" w:eastAsia="zh-CN"/>
        </w:rPr>
        <w:t>1330.52</w:t>
      </w:r>
      <w:r>
        <w:rPr>
          <w:rFonts w:hint="default" w:ascii="Times New Roman" w:hAnsi="Times New Roman" w:eastAsia="方正仿宋_GBK" w:cs="Times New Roman"/>
          <w:sz w:val="30"/>
          <w:szCs w:val="30"/>
          <w:highlight w:val="none"/>
        </w:rPr>
        <w:t>亩、PH值小于5.5的酸性土壤地块131.57亩实施农田地力提升工程。</w:t>
      </w:r>
    </w:p>
    <w:p w14:paraId="04EA9B67">
      <w:pPr>
        <w:snapToGrid w:val="0"/>
        <w:spacing w:line="600" w:lineRule="exact"/>
        <w:ind w:firstLine="590" w:firstLineChars="196"/>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五、农田地力提升材料规格质量要求</w:t>
      </w:r>
    </w:p>
    <w:p w14:paraId="7573E3A2">
      <w:pPr>
        <w:snapToGrid w:val="0"/>
        <w:spacing w:line="600" w:lineRule="exact"/>
        <w:ind w:firstLine="588" w:firstLineChars="196"/>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本次采购农田地力提升材料具体要求见下表：</w:t>
      </w:r>
    </w:p>
    <w:tbl>
      <w:tblPr>
        <w:tblStyle w:val="8"/>
        <w:tblW w:w="0" w:type="auto"/>
        <w:tblInd w:w="0" w:type="dxa"/>
        <w:tblLayout w:type="autofit"/>
        <w:tblCellMar>
          <w:top w:w="0" w:type="dxa"/>
          <w:left w:w="108" w:type="dxa"/>
          <w:bottom w:w="0" w:type="dxa"/>
          <w:right w:w="108" w:type="dxa"/>
        </w:tblCellMar>
      </w:tblPr>
      <w:tblGrid>
        <w:gridCol w:w="818"/>
        <w:gridCol w:w="1052"/>
        <w:gridCol w:w="2406"/>
        <w:gridCol w:w="709"/>
        <w:gridCol w:w="767"/>
        <w:gridCol w:w="1287"/>
        <w:gridCol w:w="1483"/>
      </w:tblGrid>
      <w:tr w14:paraId="1D33222A">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42B325B8">
            <w:pPr>
              <w:adjustRightInd w:val="0"/>
              <w:snapToGrid w:val="0"/>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序号</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478FAAD">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材料名称</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4BE4642E">
            <w:pPr>
              <w:adjustRightInd w:val="0"/>
              <w:snapToGrid w:val="0"/>
              <w:ind w:firstLine="482"/>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技术要求</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84E2DF3">
            <w:pPr>
              <w:adjustRightInd w:val="0"/>
              <w:snapToGrid w:val="0"/>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单位</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AC8C0FC">
            <w:pPr>
              <w:adjustRightInd w:val="0"/>
              <w:snapToGrid w:val="0"/>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暂定数量</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D737665">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单价限价（元/吨）</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7FBBE9D2">
            <w:pPr>
              <w:adjustRightInd w:val="0"/>
              <w:snapToGrid w:val="0"/>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备注</w:t>
            </w:r>
          </w:p>
        </w:tc>
      </w:tr>
      <w:tr w14:paraId="03CFAB4E">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693910B0">
            <w:pPr>
              <w:adjustRightInd w:val="0"/>
              <w:snapToGrid w:val="0"/>
              <w:ind w:firstLine="482"/>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1A338F2">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有机肥</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744E138E">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主要成份、有害物质限量指标达到国家行业标准</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BA326A">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吨</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62FA8CE">
            <w:pPr>
              <w:adjustRightInd w:val="0"/>
              <w:snapToGrid w:val="0"/>
              <w:jc w:val="center"/>
              <w:rPr>
                <w:rFonts w:hint="default" w:ascii="Times New Roman" w:hAnsi="Times New Roman" w:eastAsia="方正仿宋_GBK" w:cs="Times New Roman"/>
                <w:kern w:val="0"/>
                <w:sz w:val="24"/>
                <w:lang w:val="en-US" w:eastAsia="zh-CN"/>
              </w:rPr>
            </w:pPr>
            <w:r>
              <w:rPr>
                <w:rStyle w:val="10"/>
                <w:rFonts w:hint="default" w:ascii="Times New Roman" w:hAnsi="Times New Roman" w:eastAsia="方正仿宋_GBK" w:cs="Times New Roman"/>
                <w:color w:val="auto"/>
                <w:szCs w:val="21"/>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B778573">
            <w:pPr>
              <w:adjustRightInd w:val="0"/>
              <w:snapToGrid w:val="0"/>
              <w:ind w:firstLine="482"/>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600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0DD01136">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NY525-2021</w:t>
            </w:r>
          </w:p>
        </w:tc>
      </w:tr>
      <w:tr w14:paraId="483C79C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05BE0132">
            <w:pPr>
              <w:adjustRightInd w:val="0"/>
              <w:snapToGrid w:val="0"/>
              <w:ind w:firstLine="482"/>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917C97D">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酸化土壤改良调理剂</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72477DD3">
            <w:pPr>
              <w:adjustRightInd w:val="0"/>
              <w:snapToGrid w:val="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主要成分：有效活菌数≥5.0亿/g，有机质≥20.0%，胞外多糖≥1.0mg/g。</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EC90FA">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吨</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063E6E9">
            <w:pPr>
              <w:adjustRightInd w:val="0"/>
              <w:snapToGrid w:val="0"/>
              <w:jc w:val="center"/>
              <w:rPr>
                <w:rFonts w:hint="default" w:ascii="Times New Roman" w:hAnsi="Times New Roman" w:eastAsia="方正仿宋_GBK" w:cs="Times New Roman"/>
                <w:kern w:val="0"/>
                <w:sz w:val="24"/>
                <w:lang w:val="en-US" w:eastAsia="zh-CN"/>
              </w:rPr>
            </w:pPr>
            <w:r>
              <w:rPr>
                <w:rStyle w:val="10"/>
                <w:rFonts w:hint="default" w:ascii="Times New Roman" w:hAnsi="Times New Roman" w:eastAsia="方正仿宋_GBK" w:cs="Times New Roman"/>
                <w:color w:val="auto"/>
                <w:szCs w:val="21"/>
                <w:lang w:val="en-US" w:eastAsia="zh-CN" w:bidi="ar"/>
              </w:rPr>
              <w:t>120</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0097AC4">
            <w:pPr>
              <w:adjustRightInd w:val="0"/>
              <w:snapToGrid w:val="0"/>
              <w:ind w:firstLine="482"/>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3000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14267927">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粉剂</w:t>
            </w:r>
          </w:p>
        </w:tc>
      </w:tr>
      <w:tr w14:paraId="629E868E">
        <w:tblPrEx>
          <w:tblCellMar>
            <w:top w:w="0" w:type="dxa"/>
            <w:left w:w="108" w:type="dxa"/>
            <w:bottom w:w="0" w:type="dxa"/>
            <w:right w:w="108" w:type="dxa"/>
          </w:tblCellMar>
        </w:tblPrEx>
        <w:tc>
          <w:tcPr>
            <w:tcW w:w="8833" w:type="dxa"/>
            <w:gridSpan w:val="7"/>
            <w:tcBorders>
              <w:top w:val="single" w:color="000000" w:sz="4" w:space="0"/>
              <w:left w:val="single" w:color="000000" w:sz="4" w:space="0"/>
              <w:bottom w:val="single" w:color="000000" w:sz="4" w:space="0"/>
              <w:right w:val="single" w:color="000000" w:sz="4" w:space="0"/>
            </w:tcBorders>
            <w:noWrap w:val="0"/>
            <w:vAlign w:val="center"/>
          </w:tcPr>
          <w:p w14:paraId="2E3584F0">
            <w:pPr>
              <w:pStyle w:val="5"/>
              <w:adjustRightInd w:val="0"/>
              <w:snapToGrid w:val="0"/>
              <w:rPr>
                <w:rFonts w:hint="default" w:ascii="Times New Roman" w:hAnsi="Times New Roman" w:eastAsia="方正仿宋_GBK" w:cs="Times New Roman"/>
              </w:rPr>
            </w:pPr>
            <w:r>
              <w:rPr>
                <w:rFonts w:hint="default" w:ascii="Times New Roman" w:hAnsi="Times New Roman" w:eastAsia="方正仿宋_GBK" w:cs="Times New Roman"/>
                <w:sz w:val="21"/>
                <w:szCs w:val="21"/>
                <w:lang w:eastAsia="zh-Hans"/>
              </w:rPr>
              <w:t>说明：</w:t>
            </w:r>
            <w:r>
              <w:rPr>
                <w:rFonts w:hint="default" w:ascii="Times New Roman" w:hAnsi="Times New Roman" w:eastAsia="方正仿宋_GBK" w:cs="Times New Roman"/>
                <w:sz w:val="21"/>
                <w:szCs w:val="21"/>
              </w:rPr>
              <w:t>数量</w:t>
            </w:r>
            <w:r>
              <w:rPr>
                <w:rFonts w:hint="default" w:ascii="Times New Roman" w:hAnsi="Times New Roman" w:eastAsia="方正仿宋_GBK" w:cs="Times New Roman"/>
                <w:sz w:val="21"/>
                <w:szCs w:val="21"/>
                <w:lang w:eastAsia="zh-Hans"/>
              </w:rPr>
              <w:t>为暂定数量，</w:t>
            </w:r>
            <w:r>
              <w:rPr>
                <w:rFonts w:hint="default" w:ascii="Times New Roman" w:hAnsi="Times New Roman" w:eastAsia="方正仿宋_GBK" w:cs="Times New Roman"/>
                <w:sz w:val="21"/>
                <w:szCs w:val="21"/>
              </w:rPr>
              <w:t>据实结算</w:t>
            </w:r>
            <w:r>
              <w:rPr>
                <w:rFonts w:hint="default" w:ascii="Times New Roman" w:hAnsi="Times New Roman" w:eastAsia="方正仿宋_GBK" w:cs="Times New Roman"/>
                <w:sz w:val="21"/>
                <w:szCs w:val="21"/>
                <w:lang w:eastAsia="zh-Hans"/>
              </w:rPr>
              <w:t>。</w:t>
            </w:r>
          </w:p>
        </w:tc>
      </w:tr>
    </w:tbl>
    <w:p w14:paraId="672066BA">
      <w:pPr>
        <w:adjustRightInd w:val="0"/>
        <w:snapToGrid w:val="0"/>
        <w:spacing w:line="600" w:lineRule="exact"/>
        <w:ind w:firstLine="602" w:firstLineChars="200"/>
        <w:rPr>
          <w:rFonts w:hint="default" w:ascii="Times New Roman" w:hAnsi="Times New Roman" w:eastAsia="方正仿宋_GBK" w:cs="Times New Roman"/>
          <w:b/>
          <w:bCs/>
          <w:sz w:val="30"/>
          <w:szCs w:val="30"/>
        </w:rPr>
      </w:pPr>
      <w:bookmarkStart w:id="1" w:name="_Toc15983"/>
      <w:bookmarkStart w:id="2" w:name="_Toc47103671"/>
      <w:bookmarkStart w:id="3" w:name="_Toc30450"/>
      <w:bookmarkStart w:id="4" w:name="_Toc6214"/>
      <w:bookmarkStart w:id="5" w:name="_Toc10778"/>
      <w:bookmarkStart w:id="6" w:name="_Toc13503"/>
      <w:bookmarkStart w:id="7" w:name="_Toc19061"/>
      <w:bookmarkStart w:id="8" w:name="_Toc7526"/>
      <w:bookmarkStart w:id="9" w:name="_Toc4846"/>
      <w:bookmarkStart w:id="10" w:name="_Toc2122"/>
      <w:r>
        <w:rPr>
          <w:rFonts w:hint="default" w:ascii="Times New Roman" w:hAnsi="Times New Roman" w:eastAsia="方正仿宋_GBK" w:cs="Times New Roman"/>
          <w:b/>
          <w:bCs/>
          <w:sz w:val="30"/>
          <w:szCs w:val="30"/>
        </w:rPr>
        <w:t>六、供应商资格</w:t>
      </w:r>
    </w:p>
    <w:p w14:paraId="614653E1">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（一）具备独立的企业法人资格，具备有效的营业执照，未处于被责令停业、或被取消投标资格、财产被接管、冻结、破产等状态；</w:t>
      </w:r>
    </w:p>
    <w:p w14:paraId="77F14BF5">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（二）满足《中华人民共和国政府采购法》第二十二条规定。</w:t>
      </w:r>
    </w:p>
    <w:p w14:paraId="0C8F231B">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（三）供应商须具有有效的营业执照和肥料登记证。</w:t>
      </w:r>
    </w:p>
    <w:bookmarkEnd w:id="1"/>
    <w:bookmarkEnd w:id="2"/>
    <w:bookmarkEnd w:id="3"/>
    <w:bookmarkEnd w:id="4"/>
    <w:bookmarkEnd w:id="5"/>
    <w:bookmarkEnd w:id="6"/>
    <w:bookmarkEnd w:id="7"/>
    <w:bookmarkEnd w:id="8"/>
    <w:bookmarkEnd w:id="9"/>
    <w:bookmarkEnd w:id="10"/>
    <w:p w14:paraId="2F06B702">
      <w:pPr>
        <w:snapToGrid w:val="0"/>
        <w:spacing w:line="600" w:lineRule="exact"/>
        <w:ind w:firstLine="600" w:firstLineChars="200"/>
        <w:rPr>
          <w:rFonts w:hint="default" w:ascii="Times New Roman" w:hAnsi="Times New Roman" w:eastAsia="方正仿宋_GBK" w:cs="Times New Roman"/>
          <w:b w:val="0"/>
          <w:bCs w:val="0"/>
          <w:kern w:val="0"/>
          <w:sz w:val="30"/>
          <w:szCs w:val="30"/>
        </w:rPr>
      </w:pPr>
      <w:r>
        <w:rPr>
          <w:rFonts w:hint="default" w:ascii="Times New Roman" w:hAnsi="Times New Roman" w:eastAsia="方正仿宋_GBK" w:cs="Times New Roman"/>
          <w:b w:val="0"/>
          <w:bCs w:val="0"/>
          <w:kern w:val="0"/>
          <w:sz w:val="30"/>
          <w:szCs w:val="30"/>
        </w:rPr>
        <w:t>七、商务要求（提供承诺书，格式详见附件：响应文件格式）</w:t>
      </w:r>
    </w:p>
    <w:p w14:paraId="63053146">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供应周期：采购人指定人员至少提前5日将所需供应的材料数量和供货时间以短信或微信方式通知供应商指定人员，供应商接到采购人供货通知后3日内将当批次货物运输至施工现场指定地点完成卸货（石柱县冷水镇河源村、太平村、玉龙村，具体地点以采购人指定为准）。</w:t>
      </w:r>
    </w:p>
    <w:p w14:paraId="49784D8F">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（二）验收流程及质量标准</w:t>
      </w:r>
      <w:r>
        <w:rPr>
          <w:rFonts w:hint="eastAsia" w:eastAsia="方正仿宋_GBK" w:cs="Times New Roman"/>
          <w:sz w:val="30"/>
          <w:szCs w:val="30"/>
          <w:lang w:eastAsia="zh-CN"/>
        </w:rPr>
        <w:t>，</w:t>
      </w:r>
      <w:r>
        <w:rPr>
          <w:rFonts w:hint="default" w:ascii="Times New Roman" w:hAnsi="Times New Roman" w:eastAsia="方正仿宋_GBK" w:cs="Times New Roman"/>
          <w:sz w:val="30"/>
          <w:szCs w:val="30"/>
        </w:rPr>
        <w:t>主要包括以下内容：</w:t>
      </w:r>
    </w:p>
    <w:p w14:paraId="147929CC">
      <w:pPr>
        <w:snapToGrid w:val="0"/>
        <w:spacing w:line="600" w:lineRule="exact"/>
        <w:ind w:firstLine="602" w:firstLineChars="200"/>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1、有机肥料</w:t>
      </w:r>
    </w:p>
    <w:p w14:paraId="4DB78414">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（1）随车资料查验：</w:t>
      </w:r>
      <w:r>
        <w:rPr>
          <w:rFonts w:hint="default" w:ascii="Times New Roman" w:hAnsi="Times New Roman" w:eastAsia="方正仿宋_GBK" w:cs="Times New Roman"/>
          <w:sz w:val="30"/>
          <w:szCs w:val="30"/>
        </w:rPr>
        <w:t>供应商供货时须随车提供当批次肥料真实、有效的检测合格报告、产品合格证。</w:t>
      </w:r>
    </w:p>
    <w:p w14:paraId="511E3E83">
      <w:pPr>
        <w:snapToGrid w:val="0"/>
        <w:spacing w:line="600" w:lineRule="exact"/>
        <w:ind w:firstLine="602" w:firstLineChars="200"/>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（2）外观检查：</w:t>
      </w:r>
    </w:p>
    <w:p w14:paraId="2D9E81C9">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1）肥料包装完好，无破损、潮湿等现象。包装上应清晰标明产品名称、商标、养分含量、生产日期、生产厂家等信息。</w:t>
      </w:r>
    </w:p>
    <w:p w14:paraId="42AF5E16">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2）肥料外观均匀，粉状或颗粒状，无恶臭。</w:t>
      </w:r>
    </w:p>
    <w:p w14:paraId="36F3E9A0">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（3）抽样检测：</w:t>
      </w:r>
      <w:r>
        <w:rPr>
          <w:rFonts w:hint="default" w:ascii="Times New Roman" w:hAnsi="Times New Roman" w:eastAsia="方正仿宋_GBK" w:cs="Times New Roman"/>
          <w:sz w:val="30"/>
          <w:szCs w:val="30"/>
        </w:rPr>
        <w:t>抽样标准按《中华人民共和国农业行业标准》NY525-2021中“5检验规则”规定进行随机抽样送检。</w:t>
      </w:r>
    </w:p>
    <w:p w14:paraId="4B515E51">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1）有机肥料的技术指标应符合《中华人民共和国农业行业标准》NY525-2021中“表1”的要求。</w:t>
      </w:r>
    </w:p>
    <w:p w14:paraId="0E8FCED6">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2）有机肥料限量指标应符合《中华人民共和国农业行业标准》NY525-2021中“表2”的要求。</w:t>
      </w:r>
    </w:p>
    <w:p w14:paraId="01EDA48E">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2、酸化土壤改良调理剂。</w:t>
      </w:r>
    </w:p>
    <w:p w14:paraId="7613E787">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（1）随车资料查验：</w:t>
      </w:r>
      <w:r>
        <w:rPr>
          <w:rFonts w:hint="default" w:ascii="Times New Roman" w:hAnsi="Times New Roman" w:eastAsia="方正仿宋_GBK" w:cs="Times New Roman"/>
          <w:sz w:val="30"/>
          <w:szCs w:val="30"/>
        </w:rPr>
        <w:t>供应商供货时须随车提供当批次肥料真实、有效的检测合格报告、产品合格证。</w:t>
      </w:r>
    </w:p>
    <w:p w14:paraId="6CA51B0B">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（2）外观检测：</w:t>
      </w:r>
      <w:r>
        <w:rPr>
          <w:rFonts w:hint="default" w:ascii="Times New Roman" w:hAnsi="Times New Roman" w:eastAsia="方正仿宋_GBK" w:cs="Times New Roman"/>
          <w:sz w:val="30"/>
          <w:szCs w:val="30"/>
        </w:rPr>
        <w:t>粉剂产品应均匀，无机械杂质。</w:t>
      </w:r>
    </w:p>
    <w:p w14:paraId="2FEF4308">
      <w:pPr>
        <w:snapToGrid w:val="0"/>
        <w:spacing w:line="600" w:lineRule="exact"/>
        <w:ind w:firstLine="602"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（3）抽样检测：</w:t>
      </w:r>
      <w:r>
        <w:rPr>
          <w:rFonts w:hint="default" w:ascii="Times New Roman" w:hAnsi="Times New Roman" w:eastAsia="方正仿宋_GBK" w:cs="Times New Roman"/>
          <w:sz w:val="30"/>
          <w:szCs w:val="30"/>
        </w:rPr>
        <w:t>采购人对材料进行随机抽样检测。</w:t>
      </w:r>
    </w:p>
    <w:p w14:paraId="376F66FA">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1）有效活菌数≥5.0亿/g 有机质≥20.0% 胞外多糖≥1.0mg/g。</w:t>
      </w:r>
    </w:p>
    <w:p w14:paraId="1AB784ED">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2）金属等有害物质要求要求应《中华人民共和国农业行业标准》NY1110-2010中“表1”要求，抽样数量应符合NY1110-2010 中“6 检验规则”规定。</w:t>
      </w:r>
    </w:p>
    <w:p w14:paraId="5D1A3C6F">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验收不合格的，采购人有权拒绝接收，供应商应在1日内将材料搬运出采购人施工场地，且供应商应赔偿因此给采购人所造成的全部经济损失。</w:t>
      </w:r>
    </w:p>
    <w:p w14:paraId="4188CD18">
      <w:pPr>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（三）报价要求：本次报价须为人民币单价报价，其价格为综合价格，包含装车、运输、卸车、税金等所有费用，因供应商自身原因造成漏报、少报皆由其自行承担责任，采购人不再补偿</w:t>
      </w:r>
    </w:p>
    <w:p w14:paraId="63C26529">
      <w:pPr>
        <w:tabs>
          <w:tab w:val="left" w:pos="6300"/>
        </w:tabs>
        <w:snapToGrid w:val="0"/>
        <w:spacing w:line="60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（四）结算方式：合同签订后，按供货计划分批次付款。采购人支付每批次供货计划总货款的</w:t>
      </w:r>
      <w:r>
        <w:rPr>
          <w:rFonts w:hint="default"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rPr>
        <w:t>0%作为预付款，供应商按要求将当批次农田地力提升材料送达采购人指定地点并通过采购人验收后30日内支付当批次的剩余货款。采购人付款前，供应商应向采购人开具同等金额的增值税专用发票。</w:t>
      </w:r>
    </w:p>
    <w:p w14:paraId="7861B25C">
      <w:pPr>
        <w:tabs>
          <w:tab w:val="left" w:pos="6300"/>
        </w:tabs>
        <w:snapToGrid w:val="0"/>
        <w:spacing w:line="600" w:lineRule="exact"/>
        <w:ind w:firstLine="600" w:firstLineChars="200"/>
        <w:rPr>
          <w:rFonts w:hint="default" w:ascii="Times New Roman" w:hAnsi="Times New Roman" w:eastAsia="方正仿宋_GBK" w:cs="Times New Roman"/>
          <w:sz w:val="30"/>
          <w:szCs w:val="30"/>
        </w:rPr>
      </w:pPr>
      <w:r>
        <w:rPr>
          <w:rFonts w:hint="eastAsia" w:eastAsia="方正仿宋_GBK" w:cs="Times New Roman"/>
          <w:sz w:val="30"/>
          <w:szCs w:val="30"/>
          <w:lang w:val="en-US" w:eastAsia="zh-CN"/>
        </w:rPr>
        <w:t>（五）</w:t>
      </w:r>
      <w:r>
        <w:rPr>
          <w:rFonts w:hint="default" w:ascii="Times New Roman" w:hAnsi="Times New Roman" w:eastAsia="方正仿宋_GBK" w:cs="Times New Roman"/>
          <w:sz w:val="30"/>
          <w:szCs w:val="30"/>
        </w:rPr>
        <w:t>付款方式：</w:t>
      </w:r>
      <w:r>
        <w:rPr>
          <w:rFonts w:hint="default" w:ascii="Times New Roman" w:hAnsi="Times New Roman" w:eastAsia="方正仿宋_GBK" w:cs="Times New Roman"/>
          <w:sz w:val="30"/>
          <w:szCs w:val="30"/>
          <w:lang w:val="en-US" w:eastAsia="zh-CN"/>
        </w:rPr>
        <w:t>采购人</w:t>
      </w:r>
      <w:r>
        <w:rPr>
          <w:rFonts w:hint="default" w:ascii="Times New Roman" w:hAnsi="Times New Roman" w:eastAsia="方正仿宋_GBK" w:cs="Times New Roman"/>
          <w:sz w:val="30"/>
          <w:szCs w:val="30"/>
        </w:rPr>
        <w:t xml:space="preserve">以银行转账和银行承兑汇票相结合的方式支付。本项目结算价款的20%, </w:t>
      </w:r>
      <w:r>
        <w:rPr>
          <w:rFonts w:hint="eastAsia" w:ascii="Times New Roman" w:hAnsi="Times New Roman" w:eastAsia="方正仿宋_GBK" w:cs="Times New Roman"/>
          <w:sz w:val="30"/>
          <w:szCs w:val="30"/>
          <w:lang w:val="en-US" w:eastAsia="zh-CN"/>
        </w:rPr>
        <w:t>采购人</w:t>
      </w:r>
      <w:r>
        <w:rPr>
          <w:rFonts w:hint="default" w:ascii="Times New Roman" w:hAnsi="Times New Roman" w:eastAsia="方正仿宋_GBK" w:cs="Times New Roman"/>
          <w:sz w:val="30"/>
          <w:szCs w:val="30"/>
        </w:rPr>
        <w:t>以半年期银行承兑汇票方式进行支付。</w:t>
      </w:r>
    </w:p>
    <w:p w14:paraId="11B68E0A">
      <w:pPr>
        <w:adjustRightInd w:val="0"/>
        <w:snapToGrid w:val="0"/>
        <w:spacing w:line="600" w:lineRule="exact"/>
        <w:ind w:firstLine="590" w:firstLineChars="196"/>
        <w:rPr>
          <w:rFonts w:hint="default" w:ascii="Times New Roman" w:hAnsi="Times New Roman" w:eastAsia="方正仿宋_GBK" w:cs="Times New Roman"/>
          <w:b/>
          <w:bCs/>
          <w:kern w:val="0"/>
          <w:sz w:val="30"/>
          <w:szCs w:val="30"/>
        </w:rPr>
      </w:pPr>
      <w:r>
        <w:rPr>
          <w:rFonts w:hint="default" w:ascii="Times New Roman" w:hAnsi="Times New Roman" w:eastAsia="方正仿宋_GBK" w:cs="Times New Roman"/>
          <w:b/>
          <w:bCs/>
          <w:sz w:val="30"/>
          <w:szCs w:val="30"/>
        </w:rPr>
        <w:t>八、报价要求及成交原则</w:t>
      </w:r>
    </w:p>
    <w:p w14:paraId="716A2F67">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sz w:val="30"/>
          <w:szCs w:val="30"/>
        </w:rPr>
        <w:t>（</w:t>
      </w:r>
      <w:r>
        <w:rPr>
          <w:rFonts w:hint="default" w:ascii="Times New Roman" w:hAnsi="Times New Roman" w:eastAsia="方正仿宋_GBK" w:cs="Times New Roman"/>
          <w:kern w:val="0"/>
          <w:sz w:val="30"/>
          <w:szCs w:val="30"/>
        </w:rPr>
        <w:t>一）有意向的单位，请按照规定时间及方式向我公司提交响应文件。</w:t>
      </w:r>
    </w:p>
    <w:p w14:paraId="70C7C884">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（二）在符合资格要求和商务要求的供应商中，我公司按照报价最低的原则确定中选供应商。</w:t>
      </w:r>
    </w:p>
    <w:p w14:paraId="3333B247">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（三）响应文件格式要求：见附件。</w:t>
      </w:r>
    </w:p>
    <w:p w14:paraId="0B5383CD">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（四）供应商报价须一并提供有效的</w:t>
      </w:r>
      <w:bookmarkStart w:id="11" w:name="_Hlk170288130"/>
      <w:r>
        <w:rPr>
          <w:rFonts w:hint="default" w:ascii="Times New Roman" w:hAnsi="Times New Roman" w:eastAsia="方正仿宋_GBK" w:cs="Times New Roman"/>
          <w:kern w:val="0"/>
          <w:sz w:val="30"/>
          <w:szCs w:val="30"/>
        </w:rPr>
        <w:t>营业执照和肥料登记证</w:t>
      </w:r>
      <w:bookmarkEnd w:id="11"/>
      <w:r>
        <w:rPr>
          <w:rFonts w:hint="default" w:ascii="Times New Roman" w:hAnsi="Times New Roman" w:eastAsia="方正仿宋_GBK" w:cs="Times New Roman"/>
          <w:kern w:val="0"/>
          <w:sz w:val="30"/>
          <w:szCs w:val="30"/>
        </w:rPr>
        <w:t>并加盖公章。</w:t>
      </w:r>
    </w:p>
    <w:p w14:paraId="36F77A09">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（五）供应商报价时针对“七、商务要求”相应条款要求提供相关资料并加盖公章，否则报价无效。</w:t>
      </w:r>
    </w:p>
    <w:p w14:paraId="24809F3F">
      <w:pPr>
        <w:snapToGrid w:val="0"/>
        <w:spacing w:line="5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（六）响应文件须加盖报价方公章，否则无效。</w:t>
      </w:r>
    </w:p>
    <w:p w14:paraId="21C86A12">
      <w:pPr>
        <w:pStyle w:val="3"/>
        <w:spacing w:line="600" w:lineRule="exact"/>
        <w:ind w:firstLine="602"/>
        <w:rPr>
          <w:rFonts w:hint="default" w:ascii="Times New Roman" w:hAnsi="Times New Roman" w:eastAsia="方正仿宋_GBK" w:cs="Times New Roman"/>
          <w:b/>
          <w:bCs/>
          <w:sz w:val="30"/>
          <w:szCs w:val="30"/>
        </w:rPr>
      </w:pPr>
      <w:r>
        <w:rPr>
          <w:rFonts w:hint="default" w:ascii="Times New Roman" w:hAnsi="Times New Roman" w:eastAsia="方正仿宋_GBK" w:cs="Times New Roman"/>
          <w:b/>
          <w:bCs/>
          <w:sz w:val="30"/>
          <w:szCs w:val="30"/>
        </w:rPr>
        <w:t>九、报价文件递交方式及时间</w:t>
      </w:r>
    </w:p>
    <w:p w14:paraId="721DA8BE">
      <w:pPr>
        <w:snapToGrid w:val="0"/>
        <w:spacing w:line="600" w:lineRule="exact"/>
        <w:ind w:firstLine="600" w:firstLineChars="200"/>
        <w:rPr>
          <w:rFonts w:hint="eastAsia" w:ascii="Times New Roman" w:hAnsi="Times New Roman" w:eastAsia="方正仿宋_GBK" w:cs="Times New Roman"/>
          <w:kern w:val="0"/>
          <w:sz w:val="30"/>
          <w:szCs w:val="30"/>
          <w:lang w:val="en-US" w:eastAsia="zh-CN"/>
        </w:rPr>
      </w:pPr>
      <w:r>
        <w:rPr>
          <w:rFonts w:hint="default" w:ascii="Times New Roman" w:hAnsi="Times New Roman" w:eastAsia="方正仿宋_GBK" w:cs="Times New Roman"/>
          <w:kern w:val="0"/>
          <w:sz w:val="30"/>
          <w:szCs w:val="30"/>
        </w:rPr>
        <w:t>将所有报价资料密封后在2024年</w:t>
      </w:r>
      <w:r>
        <w:rPr>
          <w:rFonts w:hint="default" w:ascii="Times New Roman" w:hAnsi="Times New Roman" w:eastAsia="方正仿宋_GBK" w:cs="Times New Roman"/>
          <w:kern w:val="0"/>
          <w:sz w:val="30"/>
          <w:szCs w:val="30"/>
          <w:lang w:val="en-US" w:eastAsia="zh-CN"/>
        </w:rPr>
        <w:t>1</w:t>
      </w:r>
      <w:r>
        <w:rPr>
          <w:rFonts w:hint="eastAsia" w:ascii="Times New Roman" w:hAnsi="Times New Roman" w:eastAsia="方正仿宋_GBK" w:cs="Times New Roman"/>
          <w:kern w:val="0"/>
          <w:sz w:val="30"/>
          <w:szCs w:val="30"/>
          <w:lang w:val="en-US" w:eastAsia="zh-CN"/>
        </w:rPr>
        <w:t>1</w:t>
      </w:r>
      <w:r>
        <w:rPr>
          <w:rFonts w:hint="default" w:ascii="Times New Roman" w:hAnsi="Times New Roman" w:eastAsia="方正仿宋_GBK" w:cs="Times New Roman"/>
          <w:kern w:val="0"/>
          <w:sz w:val="30"/>
          <w:szCs w:val="30"/>
        </w:rPr>
        <w:t>月</w:t>
      </w:r>
      <w:r>
        <w:rPr>
          <w:rFonts w:hint="eastAsia" w:eastAsia="方正仿宋_GBK" w:cs="Times New Roman"/>
          <w:kern w:val="0"/>
          <w:sz w:val="30"/>
          <w:szCs w:val="30"/>
          <w:highlight w:val="none"/>
          <w:lang w:val="en-US" w:eastAsia="zh-CN"/>
        </w:rPr>
        <w:t>15</w:t>
      </w:r>
      <w:r>
        <w:rPr>
          <w:rFonts w:hint="default" w:ascii="Times New Roman" w:hAnsi="Times New Roman" w:eastAsia="方正仿宋_GBK" w:cs="Times New Roman"/>
          <w:kern w:val="0"/>
          <w:sz w:val="30"/>
          <w:szCs w:val="30"/>
        </w:rPr>
        <w:t>日</w:t>
      </w:r>
      <w:bookmarkStart w:id="87" w:name="_GoBack"/>
      <w:bookmarkEnd w:id="87"/>
      <w:r>
        <w:rPr>
          <w:rFonts w:hint="eastAsia" w:eastAsia="方正仿宋_GBK" w:cs="Times New Roman"/>
          <w:kern w:val="0"/>
          <w:sz w:val="30"/>
          <w:szCs w:val="30"/>
          <w:lang w:val="en-US" w:eastAsia="zh-CN"/>
        </w:rPr>
        <w:t>15</w:t>
      </w:r>
      <w:r>
        <w:rPr>
          <w:rFonts w:hint="default" w:ascii="Times New Roman" w:hAnsi="Times New Roman" w:eastAsia="方正仿宋_GBK" w:cs="Times New Roman"/>
          <w:kern w:val="0"/>
          <w:sz w:val="30"/>
          <w:szCs w:val="30"/>
        </w:rPr>
        <w:t>：</w:t>
      </w:r>
      <w:r>
        <w:rPr>
          <w:rFonts w:hint="eastAsia" w:eastAsia="方正仿宋_GBK" w:cs="Times New Roman"/>
          <w:kern w:val="0"/>
          <w:sz w:val="30"/>
          <w:szCs w:val="30"/>
          <w:lang w:val="en-US" w:eastAsia="zh-CN"/>
        </w:rPr>
        <w:t>00</w:t>
      </w:r>
      <w:r>
        <w:rPr>
          <w:rFonts w:hint="default" w:ascii="Times New Roman" w:hAnsi="Times New Roman" w:eastAsia="方正仿宋_GBK" w:cs="Times New Roman"/>
          <w:kern w:val="0"/>
          <w:sz w:val="30"/>
          <w:szCs w:val="30"/>
        </w:rPr>
        <w:t>前送至综合楼</w:t>
      </w:r>
      <w:r>
        <w:rPr>
          <w:rFonts w:hint="eastAsia" w:eastAsia="方正仿宋_GBK" w:cs="Times New Roman"/>
          <w:kern w:val="0"/>
          <w:sz w:val="30"/>
          <w:szCs w:val="30"/>
          <w:lang w:val="en-US" w:eastAsia="zh-CN"/>
        </w:rPr>
        <w:t>706</w:t>
      </w:r>
      <w:r>
        <w:rPr>
          <w:rFonts w:hint="default" w:ascii="Times New Roman" w:hAnsi="Times New Roman" w:eastAsia="方正仿宋_GBK" w:cs="Times New Roman"/>
          <w:kern w:val="0"/>
          <w:sz w:val="30"/>
          <w:szCs w:val="30"/>
        </w:rPr>
        <w:t>会议室（重庆市渝北区兰馨大道111号）</w:t>
      </w:r>
      <w:r>
        <w:rPr>
          <w:rFonts w:hint="eastAsia" w:eastAsia="方正仿宋_GBK" w:cs="Times New Roman"/>
          <w:kern w:val="0"/>
          <w:sz w:val="30"/>
          <w:szCs w:val="30"/>
          <w:lang w:eastAsia="zh-CN"/>
        </w:rPr>
        <w:t>。</w:t>
      </w:r>
    </w:p>
    <w:p w14:paraId="3B4E9461">
      <w:pPr>
        <w:snapToGrid w:val="0"/>
        <w:spacing w:line="6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联系人：</w:t>
      </w:r>
      <w:r>
        <w:rPr>
          <w:rFonts w:hint="eastAsia" w:ascii="Times New Roman" w:hAnsi="Times New Roman" w:eastAsia="方正仿宋_GBK" w:cs="Times New Roman"/>
          <w:kern w:val="0"/>
          <w:sz w:val="30"/>
          <w:szCs w:val="30"/>
          <w:lang w:val="en-US" w:eastAsia="zh-CN"/>
        </w:rPr>
        <w:t>徐</w:t>
      </w:r>
      <w:r>
        <w:rPr>
          <w:rFonts w:hint="default" w:ascii="Times New Roman" w:hAnsi="Times New Roman" w:eastAsia="方正仿宋_GBK" w:cs="Times New Roman"/>
          <w:kern w:val="0"/>
          <w:sz w:val="30"/>
          <w:szCs w:val="30"/>
        </w:rPr>
        <w:t>老师</w:t>
      </w:r>
    </w:p>
    <w:p w14:paraId="0E81E478">
      <w:pPr>
        <w:snapToGrid w:val="0"/>
        <w:spacing w:line="60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联系电话：8192</w:t>
      </w:r>
      <w:r>
        <w:rPr>
          <w:rFonts w:hint="eastAsia" w:ascii="Times New Roman" w:hAnsi="Times New Roman" w:eastAsia="方正仿宋_GBK" w:cs="Times New Roman"/>
          <w:kern w:val="0"/>
          <w:sz w:val="30"/>
          <w:szCs w:val="30"/>
          <w:lang w:val="en-US" w:eastAsia="zh-CN"/>
        </w:rPr>
        <w:t>5733</w:t>
      </w:r>
      <w:r>
        <w:rPr>
          <w:rFonts w:hint="default" w:ascii="Times New Roman" w:hAnsi="Times New Roman" w:eastAsia="方正仿宋_GBK" w:cs="Times New Roman"/>
          <w:kern w:val="0"/>
          <w:sz w:val="30"/>
          <w:szCs w:val="30"/>
        </w:rPr>
        <w:t>。</w:t>
      </w:r>
    </w:p>
    <w:p w14:paraId="0909312F">
      <w:pPr>
        <w:snapToGrid w:val="0"/>
        <w:spacing w:line="600" w:lineRule="exact"/>
        <w:ind w:firstLine="562"/>
        <w:jc w:val="righ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重庆华地资环科技有限公司</w:t>
      </w:r>
    </w:p>
    <w:p w14:paraId="0489BF6D">
      <w:pPr>
        <w:snapToGrid w:val="0"/>
        <w:ind w:firstLine="562"/>
        <w:jc w:val="center"/>
        <w:rPr>
          <w:rFonts w:hint="default" w:ascii="Times New Roman" w:hAnsi="Times New Roman" w:eastAsia="仿宋" w:cs="Times New Roman"/>
          <w:sz w:val="28"/>
          <w:szCs w:val="28"/>
          <w:highlight w:val="none"/>
        </w:rPr>
      </w:pPr>
      <w:r>
        <w:rPr>
          <w:rFonts w:hint="eastAsia"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2024年</w:t>
      </w:r>
      <w:r>
        <w:rPr>
          <w:rFonts w:hint="eastAsia" w:eastAsia="方正仿宋_GBK" w:cs="Times New Roman"/>
          <w:sz w:val="28"/>
          <w:szCs w:val="28"/>
          <w:highlight w:val="none"/>
          <w:lang w:val="en-US" w:eastAsia="zh-CN"/>
        </w:rPr>
        <w:t>11</w:t>
      </w:r>
      <w:r>
        <w:rPr>
          <w:rFonts w:hint="default" w:ascii="Times New Roman" w:hAnsi="Times New Roman" w:eastAsia="方正仿宋_GBK" w:cs="Times New Roman"/>
          <w:sz w:val="28"/>
          <w:szCs w:val="28"/>
          <w:highlight w:val="none"/>
        </w:rPr>
        <w:t>月</w:t>
      </w:r>
      <w:r>
        <w:rPr>
          <w:rFonts w:hint="eastAsia" w:eastAsia="方正仿宋_GBK" w:cs="Times New Roman"/>
          <w:sz w:val="28"/>
          <w:szCs w:val="28"/>
          <w:highlight w:val="none"/>
          <w:lang w:val="en-US" w:eastAsia="zh-CN"/>
        </w:rPr>
        <w:t>11</w:t>
      </w:r>
      <w:r>
        <w:rPr>
          <w:rFonts w:hint="default" w:ascii="Times New Roman" w:hAnsi="Times New Roman" w:eastAsia="方正仿宋_GBK" w:cs="Times New Roman"/>
          <w:sz w:val="28"/>
          <w:szCs w:val="28"/>
          <w:highlight w:val="none"/>
        </w:rPr>
        <w:t>日</w:t>
      </w:r>
    </w:p>
    <w:p w14:paraId="38C51F8C">
      <w:pPr>
        <w:snapToGrid w:val="0"/>
        <w:ind w:firstLine="562"/>
        <w:jc w:val="left"/>
        <w:rPr>
          <w:rFonts w:hint="default" w:ascii="Times New Roman" w:hAnsi="Times New Roman" w:eastAsia="仿宋" w:cs="Times New Roman"/>
          <w:sz w:val="28"/>
          <w:szCs w:val="28"/>
        </w:rPr>
      </w:pPr>
    </w:p>
    <w:p w14:paraId="025850FF">
      <w:pPr>
        <w:spacing w:line="600" w:lineRule="exact"/>
        <w:ind w:firstLine="560" w:firstLineChars="200"/>
        <w:jc w:val="left"/>
        <w:rPr>
          <w:rFonts w:hint="eastAsia" w:ascii="Times New Roman" w:hAnsi="Times New Roman" w:eastAsia="仿宋" w:cs="Times New Roman"/>
          <w:sz w:val="28"/>
          <w:szCs w:val="28"/>
          <w:lang w:val="en-US" w:eastAsia="zh-CN"/>
        </w:rPr>
      </w:pPr>
    </w:p>
    <w:p w14:paraId="0CCF35FD">
      <w:pPr>
        <w:spacing w:line="600" w:lineRule="exact"/>
        <w:ind w:firstLine="560" w:firstLineChars="200"/>
        <w:jc w:val="left"/>
        <w:rPr>
          <w:rFonts w:hint="eastAsia" w:ascii="Times New Roman" w:hAnsi="Times New Roman" w:eastAsia="仿宋" w:cs="Times New Roman"/>
          <w:sz w:val="28"/>
          <w:szCs w:val="28"/>
          <w:lang w:val="en-US" w:eastAsia="zh-CN"/>
        </w:rPr>
      </w:pPr>
    </w:p>
    <w:p w14:paraId="72160CAF">
      <w:pPr>
        <w:spacing w:line="600" w:lineRule="exact"/>
        <w:ind w:firstLine="560" w:firstLineChars="200"/>
        <w:jc w:val="left"/>
        <w:rPr>
          <w:rFonts w:hint="eastAsia" w:ascii="Times New Roman" w:hAnsi="Times New Roman" w:eastAsia="仿宋" w:cs="Times New Roman"/>
          <w:sz w:val="28"/>
          <w:szCs w:val="28"/>
          <w:lang w:val="en-US" w:eastAsia="zh-CN"/>
        </w:rPr>
      </w:pPr>
    </w:p>
    <w:p w14:paraId="77A49DEB">
      <w:pPr>
        <w:spacing w:line="600" w:lineRule="exact"/>
        <w:ind w:firstLine="560" w:firstLineChars="200"/>
        <w:jc w:val="left"/>
        <w:rPr>
          <w:rFonts w:hint="eastAsia" w:ascii="Times New Roman" w:hAnsi="Times New Roman" w:eastAsia="仿宋" w:cs="Times New Roman"/>
          <w:sz w:val="28"/>
          <w:szCs w:val="28"/>
          <w:lang w:val="en-US" w:eastAsia="zh-CN"/>
        </w:rPr>
      </w:pPr>
    </w:p>
    <w:p w14:paraId="252BACDA">
      <w:pPr>
        <w:spacing w:line="600" w:lineRule="exact"/>
        <w:ind w:firstLine="560" w:firstLineChars="200"/>
        <w:jc w:val="left"/>
        <w:rPr>
          <w:rFonts w:hint="eastAsia" w:ascii="Times New Roman" w:hAnsi="Times New Roman" w:eastAsia="仿宋" w:cs="Times New Roman"/>
          <w:sz w:val="28"/>
          <w:szCs w:val="28"/>
          <w:lang w:val="en-US" w:eastAsia="zh-CN"/>
        </w:rPr>
      </w:pPr>
    </w:p>
    <w:p w14:paraId="154AD102">
      <w:pPr>
        <w:spacing w:line="600" w:lineRule="exact"/>
        <w:ind w:firstLine="560" w:firstLineChars="200"/>
        <w:jc w:val="left"/>
        <w:rPr>
          <w:rFonts w:hint="eastAsia" w:ascii="Times New Roman" w:hAnsi="Times New Roman" w:eastAsia="仿宋" w:cs="Times New Roman"/>
          <w:sz w:val="28"/>
          <w:szCs w:val="28"/>
          <w:lang w:val="en-US" w:eastAsia="zh-CN"/>
        </w:rPr>
      </w:pPr>
    </w:p>
    <w:p w14:paraId="474ED8FD">
      <w:pPr>
        <w:spacing w:line="600" w:lineRule="exact"/>
        <w:ind w:firstLine="560" w:firstLineChars="200"/>
        <w:jc w:val="left"/>
        <w:rPr>
          <w:rFonts w:hint="eastAsia" w:ascii="Times New Roman" w:hAnsi="Times New Roman" w:eastAsia="仿宋" w:cs="Times New Roman"/>
          <w:sz w:val="28"/>
          <w:szCs w:val="28"/>
          <w:lang w:val="en-US" w:eastAsia="zh-CN"/>
        </w:rPr>
      </w:pPr>
    </w:p>
    <w:p w14:paraId="3A50022F">
      <w:pPr>
        <w:spacing w:line="600" w:lineRule="exact"/>
        <w:ind w:firstLine="560" w:firstLineChars="200"/>
        <w:jc w:val="left"/>
        <w:rPr>
          <w:rFonts w:hint="eastAsia" w:ascii="Times New Roman" w:hAnsi="Times New Roman" w:eastAsia="仿宋" w:cs="Times New Roman"/>
          <w:sz w:val="28"/>
          <w:szCs w:val="28"/>
          <w:lang w:val="en-US" w:eastAsia="zh-CN"/>
        </w:rPr>
      </w:pPr>
    </w:p>
    <w:p w14:paraId="28EC3CE5">
      <w:pPr>
        <w:spacing w:line="600" w:lineRule="exact"/>
        <w:ind w:firstLine="560" w:firstLineChars="200"/>
        <w:jc w:val="left"/>
        <w:rPr>
          <w:rFonts w:hint="eastAsia" w:ascii="Times New Roman" w:hAnsi="Times New Roman" w:eastAsia="仿宋" w:cs="Times New Roman"/>
          <w:sz w:val="28"/>
          <w:szCs w:val="28"/>
          <w:lang w:val="en-US" w:eastAsia="zh-CN"/>
        </w:rPr>
      </w:pPr>
    </w:p>
    <w:p w14:paraId="5B514B55">
      <w:pPr>
        <w:spacing w:line="600" w:lineRule="exact"/>
        <w:ind w:firstLine="560" w:firstLineChars="200"/>
        <w:jc w:val="left"/>
        <w:rPr>
          <w:rFonts w:hint="eastAsia" w:ascii="Times New Roman" w:hAnsi="Times New Roman" w:eastAsia="仿宋" w:cs="Times New Roman"/>
          <w:sz w:val="28"/>
          <w:szCs w:val="28"/>
          <w:lang w:val="en-US" w:eastAsia="zh-CN"/>
        </w:rPr>
      </w:pPr>
    </w:p>
    <w:p w14:paraId="157B3483">
      <w:pPr>
        <w:spacing w:line="600" w:lineRule="exact"/>
        <w:ind w:firstLine="560" w:firstLineChars="200"/>
        <w:jc w:val="left"/>
        <w:rPr>
          <w:rFonts w:hint="eastAsia" w:ascii="Times New Roman" w:hAnsi="Times New Roman" w:eastAsia="仿宋" w:cs="Times New Roman"/>
          <w:sz w:val="28"/>
          <w:szCs w:val="28"/>
          <w:lang w:val="en-US" w:eastAsia="zh-CN"/>
        </w:rPr>
      </w:pPr>
    </w:p>
    <w:p w14:paraId="6ED71583">
      <w:pPr>
        <w:spacing w:line="600" w:lineRule="exact"/>
        <w:ind w:firstLine="560" w:firstLineChars="200"/>
        <w:jc w:val="left"/>
        <w:rPr>
          <w:rFonts w:hint="eastAsia" w:ascii="Times New Roman" w:hAnsi="Times New Roman" w:eastAsia="仿宋" w:cs="Times New Roman"/>
          <w:sz w:val="28"/>
          <w:szCs w:val="28"/>
          <w:lang w:val="en-US" w:eastAsia="zh-CN"/>
        </w:rPr>
      </w:pPr>
    </w:p>
    <w:p w14:paraId="46EFCC5D">
      <w:pPr>
        <w:spacing w:line="600" w:lineRule="exact"/>
        <w:ind w:firstLine="560" w:firstLineChars="200"/>
        <w:jc w:val="left"/>
        <w:rPr>
          <w:rFonts w:hint="eastAsia" w:ascii="Times New Roman" w:hAnsi="Times New Roman" w:eastAsia="仿宋" w:cs="Times New Roman"/>
          <w:sz w:val="28"/>
          <w:szCs w:val="28"/>
          <w:lang w:val="en-US" w:eastAsia="zh-CN"/>
        </w:rPr>
      </w:pPr>
    </w:p>
    <w:p w14:paraId="3E8F88C9">
      <w:pPr>
        <w:spacing w:line="600" w:lineRule="exact"/>
        <w:ind w:firstLine="560" w:firstLineChars="200"/>
        <w:jc w:val="left"/>
        <w:rPr>
          <w:rFonts w:hint="eastAsia" w:ascii="Times New Roman" w:hAnsi="Times New Roman" w:eastAsia="仿宋" w:cs="Times New Roman"/>
          <w:sz w:val="28"/>
          <w:szCs w:val="28"/>
          <w:lang w:val="en-US" w:eastAsia="zh-CN"/>
        </w:rPr>
      </w:pPr>
    </w:p>
    <w:p w14:paraId="1CFDD122">
      <w:pPr>
        <w:spacing w:line="600" w:lineRule="exact"/>
        <w:ind w:firstLine="560" w:firstLineChars="200"/>
        <w:jc w:val="left"/>
        <w:rPr>
          <w:rFonts w:hint="eastAsia" w:ascii="Times New Roman" w:hAnsi="Times New Roman" w:eastAsia="仿宋" w:cs="Times New Roman"/>
          <w:sz w:val="28"/>
          <w:szCs w:val="28"/>
          <w:lang w:val="en-US" w:eastAsia="zh-CN"/>
        </w:rPr>
      </w:pPr>
    </w:p>
    <w:p w14:paraId="771ED582">
      <w:pPr>
        <w:spacing w:line="600" w:lineRule="exact"/>
        <w:ind w:firstLine="560" w:firstLineChars="200"/>
        <w:jc w:val="left"/>
        <w:rPr>
          <w:rFonts w:hint="eastAsia" w:ascii="Times New Roman" w:hAnsi="Times New Roman" w:eastAsia="仿宋" w:cs="Times New Roman"/>
          <w:sz w:val="28"/>
          <w:szCs w:val="28"/>
          <w:lang w:val="en-US" w:eastAsia="zh-CN"/>
        </w:rPr>
      </w:pPr>
    </w:p>
    <w:p w14:paraId="21691FF1">
      <w:pPr>
        <w:spacing w:line="600" w:lineRule="exact"/>
        <w:ind w:firstLine="560" w:firstLineChars="200"/>
        <w:jc w:val="left"/>
        <w:rPr>
          <w:rFonts w:hint="eastAsia" w:ascii="Times New Roman" w:hAnsi="Times New Roman" w:eastAsia="仿宋" w:cs="Times New Roman"/>
          <w:sz w:val="28"/>
          <w:szCs w:val="28"/>
          <w:lang w:val="en-US" w:eastAsia="zh-CN"/>
        </w:rPr>
      </w:pPr>
    </w:p>
    <w:p w14:paraId="0159E9AE">
      <w:pPr>
        <w:spacing w:line="600" w:lineRule="exact"/>
        <w:ind w:firstLine="560" w:firstLineChars="200"/>
        <w:jc w:val="left"/>
        <w:rPr>
          <w:rFonts w:hint="eastAsia" w:ascii="Times New Roman" w:hAnsi="Times New Roman" w:eastAsia="仿宋" w:cs="Times New Roman"/>
          <w:sz w:val="28"/>
          <w:szCs w:val="28"/>
          <w:lang w:val="en-US" w:eastAsia="zh-CN"/>
        </w:rPr>
      </w:pPr>
    </w:p>
    <w:p w14:paraId="49BB1A40">
      <w:pPr>
        <w:spacing w:line="600" w:lineRule="exact"/>
        <w:ind w:firstLine="560" w:firstLineChars="200"/>
        <w:jc w:val="left"/>
        <w:rPr>
          <w:rFonts w:hint="eastAsia" w:ascii="Times New Roman" w:hAnsi="Times New Roman" w:eastAsia="仿宋" w:cs="Times New Roman"/>
          <w:sz w:val="28"/>
          <w:szCs w:val="28"/>
          <w:lang w:val="en-US" w:eastAsia="zh-CN"/>
        </w:rPr>
      </w:pPr>
    </w:p>
    <w:p w14:paraId="2CF76024">
      <w:pPr>
        <w:spacing w:line="600" w:lineRule="exact"/>
        <w:ind w:firstLine="560" w:firstLineChars="200"/>
        <w:jc w:val="left"/>
        <w:rPr>
          <w:rFonts w:hint="eastAsia" w:ascii="Times New Roman" w:hAnsi="Times New Roman" w:eastAsia="仿宋" w:cs="Times New Roman"/>
          <w:sz w:val="28"/>
          <w:szCs w:val="28"/>
          <w:lang w:val="en-US" w:eastAsia="zh-CN"/>
        </w:rPr>
      </w:pPr>
    </w:p>
    <w:p w14:paraId="5F891EE0">
      <w:pPr>
        <w:spacing w:line="600" w:lineRule="exact"/>
        <w:ind w:firstLine="560" w:firstLineChars="200"/>
        <w:jc w:val="left"/>
        <w:rPr>
          <w:rFonts w:hint="eastAsia" w:ascii="Times New Roman" w:hAnsi="Times New Roman" w:eastAsia="仿宋" w:cs="Times New Roman"/>
          <w:sz w:val="28"/>
          <w:szCs w:val="28"/>
          <w:lang w:val="en-US" w:eastAsia="zh-CN"/>
        </w:rPr>
      </w:pPr>
    </w:p>
    <w:p w14:paraId="159787A7">
      <w:pPr>
        <w:spacing w:line="600" w:lineRule="exact"/>
        <w:ind w:firstLine="560" w:firstLineChars="200"/>
        <w:jc w:val="left"/>
        <w:rPr>
          <w:rFonts w:hint="default" w:ascii="Times New Roman" w:hAnsi="Times New Roman" w:eastAsia="方正仿宋_GBK" w:cs="Times New Roman"/>
          <w:szCs w:val="44"/>
        </w:rPr>
      </w:pPr>
      <w:r>
        <w:rPr>
          <w:rFonts w:hint="eastAsia" w:ascii="Times New Roman" w:hAnsi="Times New Roman" w:eastAsia="仿宋" w:cs="Times New Roman"/>
          <w:sz w:val="28"/>
          <w:szCs w:val="28"/>
          <w:lang w:val="en-US" w:eastAsia="zh-CN"/>
        </w:rPr>
        <w:t>附</w:t>
      </w:r>
      <w:r>
        <w:rPr>
          <w:rFonts w:hint="default" w:ascii="Times New Roman" w:hAnsi="Times New Roman" w:eastAsia="方正仿宋_GBK" w:cs="Times New Roman"/>
          <w:kern w:val="0"/>
          <w:sz w:val="28"/>
          <w:szCs w:val="28"/>
        </w:rPr>
        <w:t>件：响应文件格式</w:t>
      </w:r>
      <w:bookmarkStart w:id="12" w:name="_Toc31517"/>
      <w:bookmarkStart w:id="13" w:name="_Toc6992"/>
      <w:bookmarkStart w:id="14" w:name="_Toc9843"/>
      <w:bookmarkStart w:id="15" w:name="_Toc106030416"/>
      <w:bookmarkStart w:id="16" w:name="_Toc8132"/>
      <w:bookmarkStart w:id="17" w:name="_Toc8818"/>
      <w:bookmarkStart w:id="18" w:name="_Toc14325"/>
      <w:bookmarkStart w:id="19" w:name="_Toc24301"/>
      <w:bookmarkStart w:id="20" w:name="_Toc19519"/>
      <w:bookmarkStart w:id="21" w:name="_Toc14019"/>
      <w:bookmarkStart w:id="22" w:name="_Toc12863"/>
      <w:bookmarkStart w:id="23" w:name="_Toc75793539"/>
      <w:bookmarkStart w:id="24" w:name="_Toc25727"/>
      <w:bookmarkStart w:id="25" w:name="_Toc12202"/>
      <w:bookmarkStart w:id="26" w:name="_Toc8114"/>
      <w:bookmarkStart w:id="27" w:name="_Toc16203"/>
      <w:bookmarkStart w:id="28" w:name="_Toc22748"/>
    </w:p>
    <w:p w14:paraId="26ABFC33">
      <w:pPr>
        <w:spacing w:line="600" w:lineRule="exact"/>
        <w:ind w:firstLine="560" w:firstLineChars="200"/>
        <w:jc w:val="center"/>
        <w:rPr>
          <w:rFonts w:hint="default" w:ascii="Times New Roman" w:hAnsi="Times New Roman" w:eastAsia="方正仿宋_GBK" w:cs="Times New Roman"/>
          <w:sz w:val="28"/>
          <w:szCs w:val="56"/>
        </w:rPr>
      </w:pPr>
      <w:r>
        <w:rPr>
          <w:rFonts w:hint="default" w:ascii="Times New Roman" w:hAnsi="Times New Roman" w:eastAsia="方正仿宋_GBK" w:cs="Times New Roman"/>
          <w:sz w:val="28"/>
          <w:szCs w:val="56"/>
        </w:rPr>
        <w:t>响应文件格式</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BD919E0">
      <w:pPr>
        <w:adjustRightInd w:val="0"/>
        <w:snapToGrid w:val="0"/>
        <w:spacing w:line="6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一、报价书</w:t>
      </w:r>
    </w:p>
    <w:p w14:paraId="5FBF01A2">
      <w:pPr>
        <w:adjustRightInd w:val="0"/>
        <w:snapToGrid w:val="0"/>
        <w:spacing w:line="6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二、商务文件</w:t>
      </w:r>
    </w:p>
    <w:p w14:paraId="014BF74F">
      <w:pPr>
        <w:adjustRightInd w:val="0"/>
        <w:snapToGrid w:val="0"/>
        <w:spacing w:line="6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三、其他</w:t>
      </w:r>
    </w:p>
    <w:p w14:paraId="3FE7570D">
      <w:pPr>
        <w:adjustRightInd w:val="0"/>
        <w:snapToGrid w:val="0"/>
        <w:spacing w:line="60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四、资格文件</w:t>
      </w:r>
    </w:p>
    <w:p w14:paraId="488A09C4">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（一）法人营业执照（副本）复印件</w:t>
      </w:r>
    </w:p>
    <w:p w14:paraId="3AEF03F1">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（二）肥料生产许可证和肥料登记证复印件</w:t>
      </w:r>
    </w:p>
    <w:p w14:paraId="7820CBFD">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（三）法定代表人身份证明书（格式）</w:t>
      </w:r>
    </w:p>
    <w:p w14:paraId="7CF655A1">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（四）法定代表人授权委托书（格式）</w:t>
      </w:r>
    </w:p>
    <w:p w14:paraId="5899AA8A">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（五）基本资格条件承诺函（格式）</w:t>
      </w:r>
    </w:p>
    <w:p w14:paraId="611DC403">
      <w:pPr>
        <w:snapToGrid w:val="0"/>
        <w:spacing w:line="400" w:lineRule="exact"/>
        <w:ind w:firstLine="480" w:firstLineChars="200"/>
        <w:rPr>
          <w:rFonts w:hint="default" w:ascii="Times New Roman" w:hAnsi="Times New Roman" w:eastAsia="方正仿宋_GBK" w:cs="Times New Roman"/>
          <w:sz w:val="24"/>
        </w:rPr>
      </w:pPr>
    </w:p>
    <w:bookmarkEnd w:id="0"/>
    <w:p w14:paraId="03E26405">
      <w:pPr>
        <w:pStyle w:val="2"/>
        <w:pageBreakBefore/>
        <w:spacing w:line="500" w:lineRule="exact"/>
        <w:ind w:firstLine="562" w:firstLineChars="200"/>
        <w:jc w:val="center"/>
        <w:rPr>
          <w:rFonts w:hint="default" w:ascii="Times New Roman" w:hAnsi="Times New Roman" w:eastAsia="方正仿宋_GBK" w:cs="Times New Roman"/>
          <w:sz w:val="28"/>
          <w:szCs w:val="28"/>
        </w:rPr>
      </w:pPr>
      <w:bookmarkStart w:id="29" w:name="_Toc27612"/>
      <w:bookmarkStart w:id="30" w:name="_Toc10362"/>
      <w:bookmarkStart w:id="31" w:name="_Toc10124"/>
      <w:bookmarkStart w:id="32" w:name="_Toc75793540"/>
      <w:bookmarkStart w:id="33" w:name="_Toc29821"/>
      <w:bookmarkStart w:id="34" w:name="_Toc13547"/>
      <w:bookmarkStart w:id="35" w:name="_Toc27943"/>
      <w:bookmarkStart w:id="36" w:name="_Toc21561"/>
      <w:bookmarkStart w:id="37" w:name="_Toc15893"/>
      <w:bookmarkStart w:id="38" w:name="_Toc18349"/>
      <w:bookmarkStart w:id="39" w:name="_Toc25659"/>
      <w:bookmarkStart w:id="40" w:name="_Toc106030417"/>
      <w:bookmarkStart w:id="41" w:name="_Toc14552"/>
      <w:bookmarkStart w:id="42" w:name="_Toc31828"/>
      <w:bookmarkStart w:id="43" w:name="_Toc31914"/>
      <w:bookmarkStart w:id="44" w:name="_Toc429584884"/>
      <w:bookmarkStart w:id="45" w:name="_Toc14568"/>
      <w:bookmarkStart w:id="46" w:name="_Toc23361"/>
      <w:r>
        <w:rPr>
          <w:rFonts w:hint="default" w:ascii="Times New Roman" w:hAnsi="Times New Roman" w:eastAsia="方正仿宋_GBK" w:cs="Times New Roman"/>
          <w:sz w:val="28"/>
          <w:szCs w:val="28"/>
        </w:rPr>
        <w:t>一、</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hint="default" w:ascii="Times New Roman" w:hAnsi="Times New Roman" w:eastAsia="方正仿宋_GBK" w:cs="Times New Roman"/>
          <w:sz w:val="28"/>
          <w:szCs w:val="28"/>
        </w:rPr>
        <w:t>报价书</w:t>
      </w:r>
    </w:p>
    <w:p w14:paraId="519D6E40">
      <w:pPr>
        <w:pStyle w:val="3"/>
        <w:ind w:firstLine="140" w:firstLineChars="50"/>
        <w:rPr>
          <w:rFonts w:hint="default" w:ascii="Times New Roman" w:hAnsi="Times New Roman" w:eastAsia="方正仿宋_GBK" w:cs="Times New Roman"/>
          <w:sz w:val="28"/>
          <w:szCs w:val="28"/>
        </w:rPr>
      </w:pPr>
    </w:p>
    <w:p w14:paraId="047CA1AF">
      <w:pPr>
        <w:pStyle w:val="3"/>
        <w:ind w:firstLine="140" w:firstLineChars="50"/>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致：</w:t>
      </w:r>
      <w:r>
        <w:rPr>
          <w:rFonts w:hint="default" w:ascii="Times New Roman" w:hAnsi="Times New Roman" w:eastAsia="方正仿宋_GBK" w:cs="Times New Roman"/>
          <w:sz w:val="28"/>
          <w:szCs w:val="28"/>
          <w:u w:val="single"/>
        </w:rPr>
        <w:t>重庆华地资环科技有限公司</w:t>
      </w:r>
    </w:p>
    <w:p w14:paraId="7B0A2B01">
      <w:pPr>
        <w:pStyle w:val="3"/>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我方收到</w:t>
      </w:r>
      <w:r>
        <w:rPr>
          <w:rFonts w:hint="default" w:ascii="Times New Roman" w:hAnsi="Times New Roman" w:eastAsia="方正仿宋_GBK" w:cs="Times New Roman"/>
          <w:i/>
          <w:iCs/>
          <w:sz w:val="28"/>
          <w:szCs w:val="28"/>
          <w:u w:val="single"/>
        </w:rPr>
        <w:t xml:space="preserve">                       </w:t>
      </w:r>
      <w:r>
        <w:rPr>
          <w:rFonts w:hint="default" w:ascii="Times New Roman" w:hAnsi="Times New Roman" w:eastAsia="方正仿宋_GBK" w:cs="Times New Roman"/>
          <w:sz w:val="28"/>
          <w:szCs w:val="28"/>
        </w:rPr>
        <w:t>（项目名称）的采购文件，经详细研究，决定参加该项目的采购活动。我方愿意按照采购文件中的一切要求，提供采购人所需农田地力提升材料，报价为人民币大写：</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元整；人民币小写：</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元，报价明细见下表：</w:t>
      </w:r>
    </w:p>
    <w:tbl>
      <w:tblPr>
        <w:tblStyle w:val="8"/>
        <w:tblW w:w="0" w:type="auto"/>
        <w:tblInd w:w="0" w:type="dxa"/>
        <w:tblLayout w:type="autofit"/>
        <w:tblCellMar>
          <w:top w:w="0" w:type="dxa"/>
          <w:left w:w="108" w:type="dxa"/>
          <w:bottom w:w="0" w:type="dxa"/>
          <w:right w:w="108" w:type="dxa"/>
        </w:tblCellMar>
      </w:tblPr>
      <w:tblGrid>
        <w:gridCol w:w="817"/>
        <w:gridCol w:w="1075"/>
        <w:gridCol w:w="2421"/>
        <w:gridCol w:w="709"/>
        <w:gridCol w:w="775"/>
        <w:gridCol w:w="1242"/>
        <w:gridCol w:w="1483"/>
      </w:tblGrid>
      <w:tr w14:paraId="34DC9749">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1A464C49">
            <w:pPr>
              <w:adjustRightInd w:val="0"/>
              <w:snapToGrid w:val="0"/>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序号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0153433">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材料名称</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25A6634">
            <w:pPr>
              <w:adjustRightInd w:val="0"/>
              <w:snapToGrid w:val="0"/>
              <w:ind w:firstLine="482"/>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技术要求</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F32505">
            <w:pPr>
              <w:adjustRightInd w:val="0"/>
              <w:snapToGrid w:val="0"/>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单位</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02A70B6">
            <w:pPr>
              <w:adjustRightInd w:val="0"/>
              <w:snapToGrid w:val="0"/>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暂定数量</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A51A3F4">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单价报价（元/吨）</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781DB4D1">
            <w:pPr>
              <w:adjustRightInd w:val="0"/>
              <w:snapToGrid w:val="0"/>
              <w:jc w:val="center"/>
              <w:rPr>
                <w:rFonts w:hint="default" w:ascii="Times New Roman" w:hAnsi="Times New Roman" w:eastAsia="方正仿宋_GBK" w:cs="Times New Roman"/>
                <w:kern w:val="0"/>
                <w:sz w:val="24"/>
                <w:lang w:val="zh-CN"/>
              </w:rPr>
            </w:pPr>
            <w:r>
              <w:rPr>
                <w:rFonts w:hint="default" w:ascii="Times New Roman" w:hAnsi="Times New Roman" w:eastAsia="方正仿宋_GBK" w:cs="Times New Roman"/>
                <w:kern w:val="0"/>
                <w:sz w:val="24"/>
              </w:rPr>
              <w:t>备注</w:t>
            </w:r>
          </w:p>
        </w:tc>
      </w:tr>
      <w:tr w14:paraId="69E77FFA">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75D5C72F">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3FAA14B">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有机肥</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15FED02">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主要成份、有害物质限量指标达到国家行业标准</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A6A19E">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吨</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4C58C82">
            <w:pPr>
              <w:adjustRightInd w:val="0"/>
              <w:snapToGrid w:val="0"/>
              <w:jc w:val="center"/>
              <w:rPr>
                <w:rFonts w:hint="default" w:ascii="Times New Roman" w:hAnsi="Times New Roman" w:eastAsia="方正仿宋_GBK" w:cs="Times New Roman"/>
                <w:kern w:val="0"/>
                <w:sz w:val="24"/>
                <w:lang w:val="en-US" w:eastAsia="zh-CN"/>
              </w:rPr>
            </w:pPr>
            <w:r>
              <w:rPr>
                <w:rStyle w:val="10"/>
                <w:rFonts w:hint="default" w:ascii="Times New Roman" w:hAnsi="Times New Roman" w:eastAsia="方正仿宋_GBK" w:cs="Times New Roman"/>
                <w:color w:val="auto"/>
                <w:szCs w:val="21"/>
                <w:lang w:val="en-US" w:eastAsia="zh-CN" w:bidi="ar"/>
              </w:rPr>
              <w:t>800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A8F9BBC">
            <w:pPr>
              <w:adjustRightInd w:val="0"/>
              <w:snapToGrid w:val="0"/>
              <w:ind w:firstLine="482"/>
              <w:jc w:val="center"/>
              <w:rPr>
                <w:rFonts w:hint="default" w:ascii="Times New Roman" w:hAnsi="Times New Roman" w:eastAsia="方正仿宋_GBK" w:cs="Times New Roman"/>
                <w:kern w:val="0"/>
                <w:sz w:val="24"/>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52972F59">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NY525-2021</w:t>
            </w:r>
          </w:p>
        </w:tc>
      </w:tr>
      <w:tr w14:paraId="5E7B6613">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ign w:val="center"/>
          </w:tcPr>
          <w:p w14:paraId="69D09E24">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38F64C9">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酸化土壤改良调理剂</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1CC6170">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主要成分：有效活菌数≥5.0亿/g，有机质≥20.0% ，胞外多糖≥1.0mg/g。</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10C7049">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吨</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29F75CE">
            <w:pPr>
              <w:adjustRightInd w:val="0"/>
              <w:snapToGrid w:val="0"/>
              <w:jc w:val="center"/>
              <w:rPr>
                <w:rFonts w:hint="default" w:ascii="Times New Roman" w:hAnsi="Times New Roman" w:eastAsia="方正仿宋_GBK" w:cs="Times New Roman"/>
                <w:kern w:val="0"/>
                <w:sz w:val="24"/>
                <w:lang w:val="en-US" w:eastAsia="zh-CN"/>
              </w:rPr>
            </w:pPr>
            <w:r>
              <w:rPr>
                <w:rStyle w:val="10"/>
                <w:rFonts w:hint="default" w:ascii="Times New Roman" w:hAnsi="Times New Roman" w:eastAsia="方正仿宋_GBK" w:cs="Times New Roman"/>
                <w:color w:val="auto"/>
                <w:szCs w:val="21"/>
                <w:lang w:val="en-US" w:eastAsia="zh-CN" w:bidi="ar"/>
              </w:rPr>
              <w:t>120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03EC7A9">
            <w:pPr>
              <w:adjustRightInd w:val="0"/>
              <w:snapToGrid w:val="0"/>
              <w:ind w:firstLine="482"/>
              <w:jc w:val="center"/>
              <w:rPr>
                <w:rFonts w:hint="default" w:ascii="Times New Roman" w:hAnsi="Times New Roman" w:eastAsia="方正仿宋_GBK" w:cs="Times New Roman"/>
                <w:kern w:val="0"/>
                <w:sz w:val="24"/>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32C5A247">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粉剂</w:t>
            </w:r>
          </w:p>
        </w:tc>
      </w:tr>
      <w:tr w14:paraId="1C032870">
        <w:tblPrEx>
          <w:tblCellMar>
            <w:top w:w="0" w:type="dxa"/>
            <w:left w:w="108" w:type="dxa"/>
            <w:bottom w:w="0" w:type="dxa"/>
            <w:right w:w="108" w:type="dxa"/>
          </w:tblCellMar>
        </w:tblPrEx>
        <w:trPr>
          <w:trHeight w:val="768" w:hRule="atLeast"/>
        </w:trPr>
        <w:tc>
          <w:tcPr>
            <w:tcW w:w="5797" w:type="dxa"/>
            <w:gridSpan w:val="5"/>
            <w:tcBorders>
              <w:top w:val="single" w:color="000000" w:sz="4" w:space="0"/>
              <w:left w:val="single" w:color="000000" w:sz="4" w:space="0"/>
              <w:bottom w:val="single" w:color="000000" w:sz="4" w:space="0"/>
              <w:right w:val="single" w:color="000000" w:sz="4" w:space="0"/>
            </w:tcBorders>
            <w:noWrap/>
            <w:vAlign w:val="center"/>
          </w:tcPr>
          <w:p w14:paraId="37D58840">
            <w:pPr>
              <w:adjustRightInd w:val="0"/>
              <w:snapToGrid w:val="0"/>
              <w:jc w:val="center"/>
              <w:rPr>
                <w:rStyle w:val="10"/>
                <w:rFonts w:hint="default" w:ascii="Times New Roman" w:hAnsi="Times New Roman" w:eastAsia="方正仿宋_GBK" w:cs="Times New Roman"/>
                <w:color w:val="auto"/>
                <w:szCs w:val="21"/>
                <w:lang w:bidi="ar"/>
              </w:rPr>
            </w:pPr>
            <w:r>
              <w:rPr>
                <w:rFonts w:hint="default" w:ascii="Times New Roman" w:hAnsi="Times New Roman" w:eastAsia="方正仿宋_GBK" w:cs="Times New Roman"/>
                <w:kern w:val="0"/>
                <w:sz w:val="24"/>
              </w:rPr>
              <w:t>总价报价（元）</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6CF6F14">
            <w:pPr>
              <w:adjustRightInd w:val="0"/>
              <w:snapToGrid w:val="0"/>
              <w:ind w:firstLine="482"/>
              <w:jc w:val="center"/>
              <w:rPr>
                <w:rFonts w:hint="default" w:ascii="Times New Roman" w:hAnsi="Times New Roman" w:eastAsia="方正仿宋_GBK" w:cs="Times New Roman"/>
                <w:kern w:val="0"/>
                <w:sz w:val="24"/>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44EDCC6B">
            <w:pPr>
              <w:adjustRightInd w:val="0"/>
              <w:snapToGrid w:val="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w:t>
            </w:r>
          </w:p>
        </w:tc>
      </w:tr>
    </w:tbl>
    <w:p w14:paraId="1D2E2485">
      <w:pPr>
        <w:pStyle w:val="3"/>
        <w:spacing w:line="240" w:lineRule="auto"/>
        <w:ind w:firstLine="480" w:firstLineChars="200"/>
        <w:rPr>
          <w:rFonts w:hint="default" w:ascii="Times New Roman" w:hAnsi="Times New Roman" w:eastAsia="方正仿宋_GBK" w:cs="Times New Roman"/>
        </w:rPr>
      </w:pPr>
    </w:p>
    <w:p w14:paraId="680C54DE">
      <w:pPr>
        <w:pStyle w:val="3"/>
        <w:spacing w:line="240" w:lineRule="auto"/>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rPr>
        <w:t>备注：1.数量为预估量，据实结算；</w:t>
      </w:r>
    </w:p>
    <w:p w14:paraId="4E8DFA65">
      <w:pPr>
        <w:pStyle w:val="3"/>
        <w:numPr>
          <w:ilvl w:val="0"/>
          <w:numId w:val="1"/>
        </w:numPr>
        <w:spacing w:line="240" w:lineRule="auto"/>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rPr>
        <w:t>报价须为综合单价，报价应包含装车、运输、卸车、税金等所有费用；</w:t>
      </w:r>
    </w:p>
    <w:p w14:paraId="6762D815">
      <w:pPr>
        <w:pStyle w:val="3"/>
        <w:numPr>
          <w:ilvl w:val="0"/>
          <w:numId w:val="1"/>
        </w:numPr>
        <w:spacing w:line="240" w:lineRule="auto"/>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rPr>
        <w:t>材料要求详见采购文件。</w:t>
      </w:r>
    </w:p>
    <w:p w14:paraId="33C00C67">
      <w:pPr>
        <w:spacing w:line="480" w:lineRule="auto"/>
        <w:ind w:right="1960"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联系人：</w:t>
      </w:r>
    </w:p>
    <w:p w14:paraId="40932F4E">
      <w:pPr>
        <w:spacing w:line="480" w:lineRule="auto"/>
        <w:ind w:right="1960"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电话：                 电子邮箱：</w:t>
      </w:r>
    </w:p>
    <w:p w14:paraId="4DB66A8A">
      <w:pPr>
        <w:spacing w:line="480" w:lineRule="auto"/>
        <w:ind w:right="1960" w:firstLine="482"/>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供应商名称（盖章）：</w:t>
      </w:r>
    </w:p>
    <w:p w14:paraId="2247D1AD">
      <w:pPr>
        <w:spacing w:line="480" w:lineRule="auto"/>
        <w:ind w:right="1960" w:firstLine="482"/>
        <w:jc w:val="center"/>
        <w:rPr>
          <w:rFonts w:hint="default" w:ascii="Times New Roman" w:hAnsi="Times New Roman" w:eastAsia="方正仿宋_GBK" w:cs="Times New Roman"/>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24"/>
        </w:rPr>
        <w:t xml:space="preserve">                                         日期：</w:t>
      </w:r>
    </w:p>
    <w:p w14:paraId="225EE675">
      <w:pPr>
        <w:pStyle w:val="2"/>
        <w:pageBreakBefore/>
        <w:spacing w:line="500" w:lineRule="exact"/>
        <w:ind w:firstLine="562" w:firstLineChars="200"/>
        <w:jc w:val="left"/>
        <w:rPr>
          <w:rFonts w:hint="default" w:ascii="Times New Roman" w:hAnsi="Times New Roman" w:eastAsia="方正仿宋_GBK" w:cs="Times New Roman"/>
          <w:sz w:val="28"/>
          <w:szCs w:val="28"/>
        </w:rPr>
      </w:pPr>
      <w:bookmarkStart w:id="47" w:name="_Toc106030419"/>
      <w:bookmarkStart w:id="48" w:name="_Toc8958"/>
      <w:bookmarkStart w:id="49" w:name="_Toc7069"/>
      <w:bookmarkStart w:id="50" w:name="_Toc23523"/>
      <w:bookmarkStart w:id="51" w:name="_Toc4362"/>
      <w:bookmarkStart w:id="52" w:name="_Toc32670"/>
      <w:bookmarkStart w:id="53" w:name="_Toc75793542"/>
      <w:bookmarkStart w:id="54" w:name="_Toc10372"/>
      <w:bookmarkStart w:id="55" w:name="_Toc493178791"/>
      <w:bookmarkStart w:id="56" w:name="_Toc28242"/>
      <w:bookmarkStart w:id="57" w:name="_Toc492721039"/>
      <w:bookmarkStart w:id="58" w:name="_Toc14954"/>
      <w:bookmarkStart w:id="59" w:name="_Toc30496"/>
      <w:bookmarkStart w:id="60" w:name="_Toc17290"/>
      <w:bookmarkStart w:id="61" w:name="_Toc9975"/>
      <w:bookmarkStart w:id="62" w:name="_Toc6786"/>
      <w:bookmarkStart w:id="63" w:name="_Toc5573"/>
      <w:bookmarkStart w:id="64" w:name="_Toc26494"/>
      <w:bookmarkStart w:id="65" w:name="_Toc22113"/>
      <w:r>
        <w:rPr>
          <w:rFonts w:hint="default" w:ascii="Times New Roman" w:hAnsi="Times New Roman" w:eastAsia="方正仿宋_GBK" w:cs="Times New Roman"/>
          <w:sz w:val="28"/>
          <w:szCs w:val="28"/>
        </w:rPr>
        <w:t>二、商务文件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2B5DD91">
      <w:pPr>
        <w:tabs>
          <w:tab w:val="left" w:pos="6300"/>
        </w:tabs>
        <w:snapToGrid w:val="0"/>
        <w:spacing w:line="500" w:lineRule="exact"/>
        <w:ind w:firstLine="560" w:firstLineChars="200"/>
        <w:jc w:val="center"/>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商务承诺函</w:t>
      </w:r>
    </w:p>
    <w:p w14:paraId="3FC5753A">
      <w:pPr>
        <w:tabs>
          <w:tab w:val="left" w:pos="6300"/>
        </w:tabs>
        <w:snapToGrid w:val="0"/>
        <w:spacing w:line="530" w:lineRule="exact"/>
        <w:ind w:firstLine="480"/>
        <w:rPr>
          <w:rFonts w:hint="default" w:ascii="Times New Roman" w:hAnsi="Times New Roman" w:eastAsia="方正仿宋_GBK" w:cs="Times New Roman"/>
          <w:sz w:val="24"/>
        </w:rPr>
      </w:pPr>
    </w:p>
    <w:p w14:paraId="148E86A9">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重庆华地资环科技有限公司 </w:t>
      </w:r>
      <w:r>
        <w:rPr>
          <w:rFonts w:hint="default" w:ascii="Times New Roman" w:hAnsi="Times New Roman" w:eastAsia="方正仿宋_GBK" w:cs="Times New Roman"/>
          <w:sz w:val="24"/>
        </w:rPr>
        <w:t>：</w:t>
      </w:r>
    </w:p>
    <w:p w14:paraId="68B36177">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44BA7D76">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一）供应周期：采购人指定人员至少提前5日将所需供应的材料数量和供货时间以短信或微信方式通知供应商指定人员，供应商接到采购人供货通知后3日内将当批次货物运输至施工现场指定地点完成卸货（石柱县冷水镇河源村、太平村、玉龙村，具体地点以采购人指定为准）。</w:t>
      </w:r>
    </w:p>
    <w:p w14:paraId="1256268B">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（二）验收流程及质量标准。主要包括以下内容：</w:t>
      </w:r>
    </w:p>
    <w:p w14:paraId="1895BD8C">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1、有机肥料</w:t>
      </w:r>
    </w:p>
    <w:p w14:paraId="4F9079E4">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（1）随车资料查验：供应商供货时须随车提供当批次肥料真实、有效的检测合格报告、产品合格证。</w:t>
      </w:r>
    </w:p>
    <w:p w14:paraId="7BB221D0">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（2）外观检查：</w:t>
      </w:r>
    </w:p>
    <w:p w14:paraId="11E70B38">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1）肥料包装完好，无破损、潮湿等现象。包装上应清晰标明产品名称、商标、养分含量、生产日期、生产厂家等信息。</w:t>
      </w:r>
    </w:p>
    <w:p w14:paraId="27BD8D2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2）肥料外观均匀，粉状或颗粒状，无恶臭。</w:t>
      </w:r>
    </w:p>
    <w:p w14:paraId="50D1D350">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（3）抽样检测：抽样标准按《中华人民共和国农业行业标准》NY525-2021中“5 检验规则”规定进行随机抽样送检。</w:t>
      </w:r>
    </w:p>
    <w:p w14:paraId="240F380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1）有机肥料的技术指标应符合《中华人民共和国农业行业标准》NY525-2021中“表1”的要求。</w:t>
      </w:r>
    </w:p>
    <w:p w14:paraId="1BD299BF">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2）有机肥料限量指标应符合《中华人民共和国农业行业标准》NY525-2021中“表2”的要求。</w:t>
      </w:r>
    </w:p>
    <w:p w14:paraId="64F419BE">
      <w:pPr>
        <w:snapToGrid w:val="0"/>
        <w:spacing w:line="6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2、酸化土壤改良调理剂。</w:t>
      </w:r>
    </w:p>
    <w:p w14:paraId="4AE3304A">
      <w:pPr>
        <w:snapToGrid w:val="0"/>
        <w:spacing w:line="6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（1）随车资料查验：</w:t>
      </w:r>
      <w:r>
        <w:rPr>
          <w:rFonts w:hint="default" w:ascii="Times New Roman" w:hAnsi="Times New Roman" w:eastAsia="方正仿宋_GBK" w:cs="Times New Roman"/>
          <w:sz w:val="24"/>
        </w:rPr>
        <w:t>供应商供货时须随车提供当批次肥料真实、有效的检测合格报告、产品合格证。</w:t>
      </w:r>
    </w:p>
    <w:p w14:paraId="344CA6CC">
      <w:pPr>
        <w:snapToGrid w:val="0"/>
        <w:spacing w:line="6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（2）外观检测：</w:t>
      </w:r>
      <w:bookmarkStart w:id="66" w:name="_Hlk170288200"/>
      <w:r>
        <w:rPr>
          <w:rFonts w:hint="default" w:ascii="Times New Roman" w:hAnsi="Times New Roman" w:eastAsia="方正仿宋_GBK" w:cs="Times New Roman"/>
          <w:sz w:val="24"/>
        </w:rPr>
        <w:t>粉剂产品应均匀，无机械杂质。</w:t>
      </w:r>
      <w:bookmarkEnd w:id="66"/>
    </w:p>
    <w:p w14:paraId="2DECFA24">
      <w:pPr>
        <w:snapToGrid w:val="0"/>
        <w:spacing w:line="6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（3）抽样检测：</w:t>
      </w:r>
      <w:r>
        <w:rPr>
          <w:rFonts w:hint="default" w:ascii="Times New Roman" w:hAnsi="Times New Roman" w:eastAsia="方正仿宋_GBK" w:cs="Times New Roman"/>
          <w:sz w:val="24"/>
        </w:rPr>
        <w:t>采购人对材料进行随机抽样检测。</w:t>
      </w:r>
    </w:p>
    <w:p w14:paraId="1647DC7D">
      <w:pPr>
        <w:snapToGrid w:val="0"/>
        <w:spacing w:line="6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w:t>
      </w:r>
      <w:bookmarkStart w:id="67" w:name="_Hlk170288214"/>
      <w:r>
        <w:rPr>
          <w:rFonts w:hint="default" w:ascii="Times New Roman" w:hAnsi="Times New Roman" w:eastAsia="方正仿宋_GBK" w:cs="Times New Roman"/>
          <w:sz w:val="24"/>
        </w:rPr>
        <w:t>有效活菌数≥5.0亿/g，有机质≥20.0%，胞外多糖≥1.0mg/g。</w:t>
      </w:r>
      <w:bookmarkEnd w:id="67"/>
    </w:p>
    <w:p w14:paraId="15AAEF52">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2）金属等有害物质要求要求应《中华人民共和国农业行业标准》NY1110-2010中“表1”要求，抽样数量应符合NY1110-2010 中“6 检验规则”规定。</w:t>
      </w:r>
    </w:p>
    <w:p w14:paraId="4D15EC1F">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验收不合格的，采购人有权拒绝接收，供应商应在1日内将材料搬运出采购人施工场地，且供应商应赔偿因此给采购人所造成的全部经济损失。</w:t>
      </w:r>
    </w:p>
    <w:p w14:paraId="77C6E4C0">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（三）报价要求：本次报价须为人民币单价报价，其价格为综合价格，包含装车、运输、卸车、税金等所有费用，因供应商自身原因造成漏报、少报皆由其自行承担责任，采购人不再补偿</w:t>
      </w:r>
    </w:p>
    <w:p w14:paraId="687DAAE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四）结算方式：合同签订后，按供货计划分批次付款。采购人支付每批次供货计划总货款的10%作为预付款，供应商按要求将当批次农田地力提升材料送达采购人指定地点并通过采购人验收后30日内支付当批次的剩余货款。采购人付款前，供应商应向采购人开具同等金额的增值税专用发票。本次采购付款方式：采购人以银行转账和银行承兑汇票相结合的方式支付。本项目结算价款的20%, 采购人以半年期银行承兑汇票方式进行支付。</w:t>
      </w:r>
    </w:p>
    <w:p w14:paraId="10E00744">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42E2F84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37F41091">
      <w:pPr>
        <w:tabs>
          <w:tab w:val="left" w:pos="6300"/>
        </w:tabs>
        <w:snapToGrid w:val="0"/>
        <w:spacing w:line="500" w:lineRule="exact"/>
        <w:ind w:firstLine="480" w:firstLineChars="200"/>
        <w:rPr>
          <w:rFonts w:hint="default" w:ascii="Times New Roman" w:hAnsi="Times New Roman" w:eastAsia="方正仿宋_GBK" w:cs="Times New Roman"/>
          <w:sz w:val="24"/>
        </w:rPr>
      </w:pPr>
    </w:p>
    <w:p w14:paraId="72B9F646">
      <w:pPr>
        <w:spacing w:line="480" w:lineRule="auto"/>
        <w:ind w:right="1960" w:firstLine="482"/>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供应商名称（盖章）：</w:t>
      </w:r>
    </w:p>
    <w:p w14:paraId="1B2E54E0">
      <w:pPr>
        <w:spacing w:line="480" w:lineRule="auto"/>
        <w:ind w:right="1960" w:firstLine="482"/>
        <w:jc w:val="center"/>
        <w:rPr>
          <w:rFonts w:hint="default" w:ascii="Times New Roman" w:hAnsi="Times New Roman" w:eastAsia="方正仿宋_GBK" w:cs="Times New Roman"/>
          <w:sz w:val="24"/>
        </w:rPr>
        <w:sectPr>
          <w:footerReference r:id="rId5" w:type="default"/>
          <w:pgSz w:w="11906" w:h="16838"/>
          <w:pgMar w:top="1440" w:right="1797" w:bottom="1440" w:left="1797" w:header="851" w:footer="992" w:gutter="0"/>
          <w:pgNumType w:fmt="numberInDash"/>
          <w:cols w:space="720" w:num="1"/>
          <w:docGrid w:type="lines" w:linePitch="312" w:charSpace="0"/>
        </w:sectPr>
      </w:pPr>
      <w:r>
        <w:rPr>
          <w:rFonts w:hint="default" w:ascii="Times New Roman" w:hAnsi="Times New Roman" w:eastAsia="方正仿宋_GBK" w:cs="Times New Roman"/>
          <w:sz w:val="24"/>
        </w:rPr>
        <w:t xml:space="preserve">                                       日期：</w:t>
      </w:r>
    </w:p>
    <w:p w14:paraId="612B3C92">
      <w:pPr>
        <w:adjustRightInd w:val="0"/>
        <w:snapToGrid w:val="0"/>
        <w:spacing w:line="600" w:lineRule="exact"/>
        <w:ind w:firstLine="56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三、其他</w:t>
      </w:r>
    </w:p>
    <w:p w14:paraId="0C144C36">
      <w:pPr>
        <w:spacing w:line="400" w:lineRule="exact"/>
        <w:ind w:firstLine="480" w:firstLineChars="200"/>
        <w:rPr>
          <w:rFonts w:hint="default" w:ascii="Times New Roman" w:hAnsi="Times New Roman" w:eastAsia="方正仿宋_GBK" w:cs="Times New Roman"/>
          <w:sz w:val="24"/>
          <w:szCs w:val="28"/>
        </w:rPr>
      </w:pPr>
    </w:p>
    <w:p w14:paraId="4A25E172">
      <w:pPr>
        <w:tabs>
          <w:tab w:val="left" w:pos="6300"/>
        </w:tabs>
        <w:snapToGrid w:val="0"/>
        <w:spacing w:line="500" w:lineRule="exact"/>
        <w:ind w:firstLine="482"/>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其他与项目有关的资料（自附）</w:t>
      </w:r>
    </w:p>
    <w:p w14:paraId="034C4743">
      <w:pPr>
        <w:pStyle w:val="2"/>
        <w:pageBreakBefore/>
        <w:spacing w:line="500" w:lineRule="exact"/>
        <w:ind w:firstLine="562"/>
        <w:rPr>
          <w:rFonts w:hint="default" w:ascii="Times New Roman" w:hAnsi="Times New Roman" w:eastAsia="方正仿宋_GBK" w:cs="Times New Roman"/>
          <w:sz w:val="28"/>
          <w:szCs w:val="28"/>
        </w:rPr>
      </w:pPr>
      <w:bookmarkStart w:id="68" w:name="_Toc12509"/>
      <w:bookmarkStart w:id="69" w:name="_Toc106030421"/>
      <w:bookmarkStart w:id="70" w:name="_Toc4000"/>
      <w:bookmarkStart w:id="71" w:name="_Toc493178793"/>
      <w:bookmarkStart w:id="72" w:name="_Toc11324"/>
      <w:bookmarkStart w:id="73" w:name="_Toc28432"/>
      <w:bookmarkStart w:id="74" w:name="_Toc29874"/>
      <w:bookmarkStart w:id="75" w:name="_Toc492721038"/>
      <w:bookmarkStart w:id="76" w:name="_Toc30818"/>
      <w:bookmarkStart w:id="77" w:name="_Toc23187"/>
      <w:bookmarkStart w:id="78" w:name="_Toc16577"/>
      <w:bookmarkStart w:id="79" w:name="_Toc17829"/>
      <w:bookmarkStart w:id="80" w:name="_Toc26381"/>
      <w:bookmarkStart w:id="81" w:name="_Toc75793544"/>
      <w:bookmarkStart w:id="82" w:name="_Toc21121"/>
      <w:bookmarkStart w:id="83" w:name="_Toc6108"/>
      <w:bookmarkStart w:id="84" w:name="_Toc17848"/>
      <w:bookmarkStart w:id="85" w:name="_Toc30988"/>
      <w:bookmarkStart w:id="86" w:name="_Toc13249"/>
      <w:r>
        <w:rPr>
          <w:rFonts w:hint="default" w:ascii="Times New Roman" w:hAnsi="Times New Roman" w:eastAsia="方正仿宋_GBK" w:cs="Times New Roman"/>
          <w:sz w:val="28"/>
          <w:szCs w:val="28"/>
        </w:rPr>
        <w:t>四、资格文件</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0E26900">
      <w:pPr>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（一）法人营业执照（副本）复印件</w:t>
      </w:r>
    </w:p>
    <w:p w14:paraId="23ABE532">
      <w:pPr>
        <w:tabs>
          <w:tab w:val="left" w:pos="6300"/>
        </w:tabs>
        <w:snapToGrid w:val="0"/>
        <w:spacing w:line="500" w:lineRule="exact"/>
        <w:ind w:firstLine="600"/>
        <w:rPr>
          <w:rFonts w:hint="default" w:ascii="Times New Roman" w:hAnsi="Times New Roman" w:eastAsia="方正仿宋_GBK" w:cs="Times New Roman"/>
        </w:rPr>
      </w:pPr>
    </w:p>
    <w:p w14:paraId="5066DA3F">
      <w:pPr>
        <w:tabs>
          <w:tab w:val="left" w:pos="6300"/>
        </w:tabs>
        <w:snapToGrid w:val="0"/>
        <w:spacing w:line="500" w:lineRule="exact"/>
        <w:ind w:firstLine="600"/>
        <w:rPr>
          <w:rFonts w:hint="default" w:ascii="Times New Roman" w:hAnsi="Times New Roman" w:eastAsia="方正仿宋_GBK" w:cs="Times New Roman"/>
        </w:rPr>
        <w:sectPr>
          <w:footerReference r:id="rId6" w:type="default"/>
          <w:pgSz w:w="11906" w:h="16838"/>
          <w:pgMar w:top="1440" w:right="1797" w:bottom="1440" w:left="1797" w:header="851" w:footer="992" w:gutter="0"/>
          <w:pgNumType w:fmt="numberInDash"/>
          <w:cols w:space="720" w:num="1"/>
          <w:docGrid w:type="lines" w:linePitch="312" w:charSpace="0"/>
        </w:sectPr>
      </w:pPr>
    </w:p>
    <w:p w14:paraId="4C1F7FFE">
      <w:pPr>
        <w:adjustRightInd w:val="0"/>
        <w:snapToGrid w:val="0"/>
        <w:spacing w:line="6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（二）肥料生产许可证和肥料登记证复印件</w:t>
      </w:r>
    </w:p>
    <w:p w14:paraId="398BB17E">
      <w:pPr>
        <w:tabs>
          <w:tab w:val="left" w:pos="6300"/>
        </w:tabs>
        <w:snapToGrid w:val="0"/>
        <w:spacing w:line="500" w:lineRule="exact"/>
        <w:ind w:firstLine="600"/>
        <w:rPr>
          <w:rFonts w:hint="default" w:ascii="Times New Roman" w:hAnsi="Times New Roman" w:eastAsia="方正仿宋_GBK" w:cs="Times New Roman"/>
        </w:rPr>
      </w:pPr>
    </w:p>
    <w:p w14:paraId="6B7DF4AF">
      <w:pPr>
        <w:tabs>
          <w:tab w:val="left" w:pos="6300"/>
        </w:tabs>
        <w:snapToGrid w:val="0"/>
        <w:spacing w:line="500" w:lineRule="exact"/>
        <w:ind w:firstLine="600"/>
        <w:rPr>
          <w:rFonts w:hint="default" w:ascii="Times New Roman" w:hAnsi="Times New Roman" w:eastAsia="方正仿宋_GBK" w:cs="Times New Roman"/>
        </w:rPr>
      </w:pPr>
    </w:p>
    <w:p w14:paraId="3479624B">
      <w:pPr>
        <w:tabs>
          <w:tab w:val="left" w:pos="6300"/>
        </w:tabs>
        <w:snapToGrid w:val="0"/>
        <w:spacing w:line="500" w:lineRule="exact"/>
        <w:ind w:firstLine="600"/>
        <w:rPr>
          <w:rFonts w:hint="default" w:ascii="Times New Roman" w:hAnsi="Times New Roman" w:eastAsia="方正仿宋_GBK" w:cs="Times New Roman"/>
        </w:rPr>
      </w:pPr>
    </w:p>
    <w:p w14:paraId="3B6DED39">
      <w:pPr>
        <w:tabs>
          <w:tab w:val="left" w:pos="6300"/>
        </w:tabs>
        <w:snapToGrid w:val="0"/>
        <w:spacing w:line="500" w:lineRule="exact"/>
        <w:ind w:firstLine="600"/>
        <w:rPr>
          <w:rFonts w:hint="default" w:ascii="Times New Roman" w:hAnsi="Times New Roman" w:eastAsia="方正仿宋_GBK" w:cs="Times New Roman"/>
        </w:rPr>
      </w:pPr>
    </w:p>
    <w:p w14:paraId="1F4D3036">
      <w:pPr>
        <w:spacing w:line="400" w:lineRule="exact"/>
        <w:ind w:firstLine="42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rPr>
        <w:br w:type="page"/>
      </w:r>
      <w:r>
        <w:rPr>
          <w:rFonts w:hint="default" w:ascii="Times New Roman" w:hAnsi="Times New Roman" w:eastAsia="方正仿宋_GBK" w:cs="Times New Roman"/>
          <w:sz w:val="28"/>
          <w:szCs w:val="28"/>
        </w:rPr>
        <w:t>（三）法定代表人身份证明书（格式）</w:t>
      </w:r>
    </w:p>
    <w:p w14:paraId="12035BED">
      <w:pPr>
        <w:tabs>
          <w:tab w:val="left" w:pos="6300"/>
        </w:tabs>
        <w:snapToGrid w:val="0"/>
        <w:spacing w:line="500" w:lineRule="exact"/>
        <w:ind w:firstLine="482"/>
        <w:rPr>
          <w:rFonts w:hint="default" w:ascii="Times New Roman" w:hAnsi="Times New Roman" w:eastAsia="方正仿宋_GBK" w:cs="Times New Roman"/>
          <w:sz w:val="24"/>
        </w:rPr>
      </w:pPr>
    </w:p>
    <w:p w14:paraId="1ED84AB7">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重庆华地资环科技有限公司 </w:t>
      </w:r>
    </w:p>
    <w:p w14:paraId="4AB20D4A">
      <w:pPr>
        <w:tabs>
          <w:tab w:val="left" w:pos="6300"/>
        </w:tabs>
        <w:snapToGrid w:val="0"/>
        <w:spacing w:line="500" w:lineRule="exact"/>
        <w:ind w:firstLine="720" w:firstLineChars="300"/>
        <w:rPr>
          <w:rFonts w:hint="default" w:ascii="Times New Roman" w:hAnsi="Times New Roman" w:eastAsia="方正仿宋_GBK" w:cs="Times New Roman"/>
          <w:sz w:val="24"/>
          <w:u w:val="single"/>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（响应供应商名称）任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（响应供应商名称）的法定代表人。</w:t>
      </w:r>
    </w:p>
    <w:p w14:paraId="4E2489D7">
      <w:pPr>
        <w:tabs>
          <w:tab w:val="left" w:pos="6300"/>
        </w:tabs>
        <w:snapToGrid w:val="0"/>
        <w:spacing w:line="500" w:lineRule="exact"/>
        <w:ind w:firstLine="482"/>
        <w:rPr>
          <w:rFonts w:hint="default" w:ascii="Times New Roman" w:hAnsi="Times New Roman" w:eastAsia="方正仿宋_GBK" w:cs="Times New Roman"/>
          <w:sz w:val="24"/>
        </w:rPr>
      </w:pPr>
    </w:p>
    <w:p w14:paraId="1F7F9C91">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221B1B93">
      <w:pPr>
        <w:tabs>
          <w:tab w:val="left" w:pos="6300"/>
        </w:tabs>
        <w:snapToGrid w:val="0"/>
        <w:spacing w:line="500" w:lineRule="exact"/>
        <w:ind w:firstLine="482"/>
        <w:rPr>
          <w:rFonts w:hint="default" w:ascii="Times New Roman" w:hAnsi="Times New Roman" w:eastAsia="方正仿宋_GBK" w:cs="Times New Roman"/>
          <w:sz w:val="24"/>
        </w:rPr>
      </w:pPr>
    </w:p>
    <w:p w14:paraId="0F6A295B">
      <w:pPr>
        <w:spacing w:line="480" w:lineRule="auto"/>
        <w:ind w:right="1960" w:firstLine="482"/>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供应商名称（盖章）：</w:t>
      </w:r>
    </w:p>
    <w:p w14:paraId="656DD35F">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日</w:t>
      </w: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24"/>
        </w:rPr>
        <w:t>期：</w:t>
      </w:r>
    </w:p>
    <w:p w14:paraId="12AC31A9">
      <w:pPr>
        <w:tabs>
          <w:tab w:val="left" w:pos="6300"/>
        </w:tabs>
        <w:snapToGrid w:val="0"/>
        <w:spacing w:line="500" w:lineRule="exact"/>
        <w:ind w:firstLine="482"/>
        <w:rPr>
          <w:rFonts w:hint="default" w:ascii="Times New Roman" w:hAnsi="Times New Roman" w:eastAsia="方正仿宋_GBK" w:cs="Times New Roman"/>
          <w:sz w:val="24"/>
        </w:rPr>
      </w:pPr>
    </w:p>
    <w:p w14:paraId="19BD7558">
      <w:pPr>
        <w:tabs>
          <w:tab w:val="left" w:pos="6300"/>
        </w:tabs>
        <w:snapToGrid w:val="0"/>
        <w:spacing w:line="500" w:lineRule="exact"/>
        <w:ind w:firstLine="482"/>
        <w:rPr>
          <w:rFonts w:hint="default" w:ascii="Times New Roman" w:hAnsi="Times New Roman" w:eastAsia="方正仿宋_GBK" w:cs="Times New Roman"/>
          <w:sz w:val="24"/>
        </w:rPr>
      </w:pPr>
    </w:p>
    <w:p w14:paraId="6AA856F6">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法定代表人电话：                        电子邮箱：    </w:t>
      </w:r>
    </w:p>
    <w:p w14:paraId="6261C601">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78F3DC5E">
      <w:pPr>
        <w:widowControl/>
        <w:ind w:firstLine="480" w:firstLineChars="200"/>
        <w:jc w:val="left"/>
        <w:rPr>
          <w:rFonts w:hint="default" w:ascii="Times New Roman" w:hAnsi="Times New Roman" w:eastAsia="方正仿宋_GBK" w:cs="Times New Roman"/>
          <w:sz w:val="24"/>
        </w:rPr>
      </w:pPr>
    </w:p>
    <w:p w14:paraId="1D775EFE">
      <w:pPr>
        <w:tabs>
          <w:tab w:val="left" w:pos="6300"/>
        </w:tabs>
        <w:snapToGrid w:val="0"/>
        <w:spacing w:line="500" w:lineRule="exact"/>
        <w:ind w:firstLine="482"/>
        <w:rPr>
          <w:rFonts w:hint="default" w:ascii="Times New Roman" w:hAnsi="Times New Roman" w:eastAsia="方正仿宋_GBK" w:cs="Times New Roman"/>
          <w:sz w:val="24"/>
        </w:rPr>
      </w:pPr>
    </w:p>
    <w:p w14:paraId="1BB0A014">
      <w:pPr>
        <w:tabs>
          <w:tab w:val="left" w:pos="6300"/>
        </w:tabs>
        <w:snapToGrid w:val="0"/>
        <w:spacing w:line="500" w:lineRule="exact"/>
        <w:ind w:firstLine="482"/>
        <w:rPr>
          <w:rFonts w:hint="default" w:ascii="Times New Roman" w:hAnsi="Times New Roman" w:eastAsia="方正仿宋_GBK" w:cs="Times New Roman"/>
          <w:sz w:val="24"/>
        </w:rPr>
      </w:pPr>
    </w:p>
    <w:p w14:paraId="6459D95D">
      <w:pPr>
        <w:tabs>
          <w:tab w:val="left" w:pos="6300"/>
        </w:tabs>
        <w:snapToGrid w:val="0"/>
        <w:spacing w:line="500" w:lineRule="exact"/>
        <w:ind w:firstLine="482"/>
        <w:rPr>
          <w:rFonts w:hint="default" w:ascii="Times New Roman" w:hAnsi="Times New Roman" w:eastAsia="方正仿宋_GBK" w:cs="Times New Roman"/>
          <w:sz w:val="24"/>
        </w:rPr>
      </w:pPr>
    </w:p>
    <w:p w14:paraId="6715A1FA">
      <w:pPr>
        <w:tabs>
          <w:tab w:val="left" w:pos="6300"/>
        </w:tabs>
        <w:snapToGrid w:val="0"/>
        <w:spacing w:line="500" w:lineRule="exact"/>
        <w:ind w:firstLine="482"/>
        <w:rPr>
          <w:rFonts w:hint="default" w:ascii="Times New Roman" w:hAnsi="Times New Roman" w:eastAsia="方正仿宋_GBK" w:cs="Times New Roman"/>
          <w:b/>
          <w:bCs/>
          <w:sz w:val="24"/>
        </w:rPr>
      </w:pPr>
      <w:r>
        <w:rPr>
          <w:rFonts w:hint="default" w:ascii="Times New Roman" w:hAnsi="Times New Roman" w:eastAsia="方正仿宋_GBK" w:cs="Times New Roman"/>
          <w:sz w:val="24"/>
        </w:rPr>
        <w:br w:type="column"/>
      </w:r>
      <w:r>
        <w:rPr>
          <w:rFonts w:hint="default" w:ascii="Times New Roman" w:hAnsi="Times New Roman" w:eastAsia="方正仿宋_GBK" w:cs="Times New Roman"/>
          <w:sz w:val="24"/>
        </w:rPr>
        <w:t>（四）法定代表人授权委托书（格式）</w:t>
      </w:r>
    </w:p>
    <w:p w14:paraId="0B5612F5">
      <w:pPr>
        <w:tabs>
          <w:tab w:val="left" w:pos="6300"/>
        </w:tabs>
        <w:snapToGrid w:val="0"/>
        <w:spacing w:line="500" w:lineRule="exact"/>
        <w:ind w:firstLine="480" w:firstLineChars="200"/>
        <w:rPr>
          <w:rFonts w:hint="default" w:ascii="Times New Roman" w:hAnsi="Times New Roman" w:eastAsia="方正仿宋_GBK" w:cs="Times New Roman"/>
          <w:sz w:val="24"/>
        </w:rPr>
      </w:pPr>
    </w:p>
    <w:p w14:paraId="2D28CAE6">
      <w:pPr>
        <w:tabs>
          <w:tab w:val="left" w:pos="6300"/>
        </w:tabs>
        <w:snapToGrid w:val="0"/>
        <w:spacing w:line="500" w:lineRule="exact"/>
        <w:ind w:firstLine="480" w:firstLineChars="200"/>
        <w:rPr>
          <w:rFonts w:hint="default" w:ascii="Times New Roman" w:hAnsi="Times New Roman" w:eastAsia="方正仿宋_GBK" w:cs="Times New Roman"/>
          <w:sz w:val="24"/>
          <w:u w:val="single"/>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重庆华地资环科技有限公司 </w:t>
      </w:r>
    </w:p>
    <w:p w14:paraId="60F66487">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（响应供应商法定代表人名称）是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（响应供应商名称）的法定代表人，特授权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（被授权人姓名及身份证代码）代表我单位全权办理上述项目的响应、谈判、签约等具体工作，并签署全部有关文件、协议及合同。</w:t>
      </w:r>
    </w:p>
    <w:p w14:paraId="45FD6C3B">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我单位对被授权人的签字负全部责任。</w:t>
      </w:r>
    </w:p>
    <w:p w14:paraId="03D7D12E">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在撤消授权的书面通知以前，本授权书一直有效。被授权人在授权书有效期内签署的所有文件不因授权的撤消而失效。</w:t>
      </w:r>
    </w:p>
    <w:p w14:paraId="13F86A43">
      <w:pPr>
        <w:tabs>
          <w:tab w:val="left" w:pos="6300"/>
        </w:tabs>
        <w:snapToGrid w:val="0"/>
        <w:spacing w:line="500" w:lineRule="exact"/>
        <w:ind w:firstLine="482"/>
        <w:rPr>
          <w:rFonts w:hint="default" w:ascii="Times New Roman" w:hAnsi="Times New Roman" w:eastAsia="方正仿宋_GBK" w:cs="Times New Roman"/>
          <w:sz w:val="24"/>
        </w:rPr>
      </w:pPr>
    </w:p>
    <w:p w14:paraId="407C5636">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7E22251D">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（签署或盖章）                                   （签署或盖章）</w:t>
      </w:r>
    </w:p>
    <w:p w14:paraId="06B85209">
      <w:pPr>
        <w:tabs>
          <w:tab w:val="left" w:pos="6300"/>
        </w:tabs>
        <w:snapToGrid w:val="0"/>
        <w:spacing w:line="500" w:lineRule="exact"/>
        <w:ind w:firstLine="482"/>
        <w:rPr>
          <w:rFonts w:hint="default" w:ascii="Times New Roman" w:hAnsi="Times New Roman" w:eastAsia="方正仿宋_GBK" w:cs="Times New Roman"/>
          <w:sz w:val="24"/>
        </w:rPr>
      </w:pPr>
    </w:p>
    <w:p w14:paraId="4429AC1D">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36CD2B98">
      <w:pPr>
        <w:tabs>
          <w:tab w:val="left" w:pos="6300"/>
        </w:tabs>
        <w:snapToGrid w:val="0"/>
        <w:spacing w:line="500" w:lineRule="exact"/>
        <w:ind w:firstLine="482"/>
        <w:rPr>
          <w:rFonts w:hint="default" w:ascii="Times New Roman" w:hAnsi="Times New Roman" w:eastAsia="方正仿宋_GBK" w:cs="Times New Roman"/>
          <w:sz w:val="24"/>
        </w:rPr>
      </w:pPr>
    </w:p>
    <w:p w14:paraId="597EEEB0">
      <w:pPr>
        <w:tabs>
          <w:tab w:val="left" w:pos="6300"/>
        </w:tabs>
        <w:wordWrap w:val="0"/>
        <w:snapToGrid w:val="0"/>
        <w:spacing w:line="500" w:lineRule="exact"/>
        <w:ind w:right="480" w:firstLine="482"/>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7617BDD2">
      <w:pPr>
        <w:tabs>
          <w:tab w:val="left" w:pos="6300"/>
        </w:tabs>
        <w:snapToGrid w:val="0"/>
        <w:spacing w:line="500" w:lineRule="exact"/>
        <w:ind w:firstLine="482"/>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w:t>
      </w: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24"/>
        </w:rPr>
        <w:t>日</w:t>
      </w:r>
    </w:p>
    <w:p w14:paraId="4B5229AA">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被授权人电话：  电子邮箱： </w:t>
      </w:r>
    </w:p>
    <w:p w14:paraId="3AAD0D41">
      <w:pPr>
        <w:tabs>
          <w:tab w:val="left" w:pos="6300"/>
        </w:tabs>
        <w:snapToGrid w:val="0"/>
        <w:spacing w:line="500" w:lineRule="exact"/>
        <w:ind w:firstLine="482"/>
        <w:rPr>
          <w:rFonts w:hint="default" w:ascii="Times New Roman" w:hAnsi="Times New Roman" w:eastAsia="方正仿宋_GBK" w:cs="Times New Roman"/>
          <w:sz w:val="24"/>
        </w:rPr>
      </w:pPr>
      <w:r>
        <w:rPr>
          <w:rFonts w:hint="default" w:ascii="Times New Roman" w:hAnsi="Times New Roman" w:eastAsia="方正仿宋_GBK" w:cs="Times New Roman"/>
          <w:sz w:val="24"/>
        </w:rPr>
        <w:t>（若法定代表人办理并签署响应文件的可不填写）</w:t>
      </w:r>
    </w:p>
    <w:p w14:paraId="73301C6D">
      <w:pPr>
        <w:tabs>
          <w:tab w:val="left" w:pos="6300"/>
        </w:tabs>
        <w:snapToGrid w:val="0"/>
        <w:spacing w:line="500" w:lineRule="exact"/>
        <w:ind w:right="480" w:firstLine="482"/>
        <w:jc w:val="right"/>
        <w:rPr>
          <w:rFonts w:hint="default" w:ascii="Times New Roman" w:hAnsi="Times New Roman" w:eastAsia="方正仿宋_GBK" w:cs="Times New Roman"/>
          <w:sz w:val="24"/>
        </w:rPr>
      </w:pPr>
    </w:p>
    <w:p w14:paraId="09413739">
      <w:pPr>
        <w:spacing w:line="400" w:lineRule="exact"/>
        <w:ind w:firstLine="480" w:firstLineChars="200"/>
        <w:jc w:val="left"/>
        <w:rPr>
          <w:rFonts w:hint="default" w:ascii="Times New Roman" w:hAnsi="Times New Roman" w:eastAsia="方正仿宋_GBK" w:cs="Times New Roman"/>
          <w:sz w:val="24"/>
        </w:rPr>
        <w:sectPr>
          <w:pgSz w:w="11906" w:h="16838"/>
          <w:pgMar w:top="1440" w:right="1797" w:bottom="1440" w:left="1797" w:header="851" w:footer="992" w:gutter="0"/>
          <w:pgNumType w:fmt="numberInDash"/>
          <w:cols w:space="720" w:num="1"/>
          <w:docGrid w:type="lines" w:linePitch="312" w:charSpace="0"/>
        </w:sectPr>
      </w:pPr>
      <w:r>
        <w:rPr>
          <w:rFonts w:hint="default" w:ascii="Times New Roman" w:hAnsi="Times New Roman" w:eastAsia="方正仿宋_GBK" w:cs="Times New Roman"/>
          <w:sz w:val="24"/>
        </w:rPr>
        <w:t>注：若为法定代表人办理并签署响应文件的，不提供此文件。</w:t>
      </w:r>
    </w:p>
    <w:p w14:paraId="5A987ABF">
      <w:pPr>
        <w:spacing w:line="400" w:lineRule="exact"/>
        <w:ind w:firstLine="56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8"/>
          <w:szCs w:val="28"/>
        </w:rPr>
        <w:t>（五）基本资格条件承诺函</w:t>
      </w:r>
    </w:p>
    <w:p w14:paraId="0D93AC7B">
      <w:pPr>
        <w:tabs>
          <w:tab w:val="left" w:pos="6300"/>
        </w:tabs>
        <w:snapToGrid w:val="0"/>
        <w:spacing w:line="500" w:lineRule="exact"/>
        <w:ind w:firstLine="422" w:firstLineChars="200"/>
        <w:jc w:val="center"/>
        <w:outlineLvl w:val="0"/>
        <w:rPr>
          <w:rFonts w:hint="default" w:ascii="Times New Roman" w:hAnsi="Times New Roman" w:eastAsia="方正仿宋_GBK" w:cs="Times New Roman"/>
          <w:b/>
          <w:bCs/>
          <w:szCs w:val="32"/>
        </w:rPr>
      </w:pPr>
    </w:p>
    <w:p w14:paraId="50E99C8F">
      <w:pPr>
        <w:tabs>
          <w:tab w:val="left" w:pos="6300"/>
        </w:tabs>
        <w:snapToGrid w:val="0"/>
        <w:spacing w:line="500" w:lineRule="exact"/>
        <w:ind w:firstLine="560" w:firstLineChars="200"/>
        <w:jc w:val="center"/>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基本资格条件承诺函</w:t>
      </w:r>
    </w:p>
    <w:p w14:paraId="50FAD0F6">
      <w:pPr>
        <w:tabs>
          <w:tab w:val="left" w:pos="6300"/>
        </w:tabs>
        <w:snapToGrid w:val="0"/>
        <w:spacing w:line="530" w:lineRule="exact"/>
        <w:ind w:firstLine="480"/>
        <w:rPr>
          <w:rFonts w:hint="default" w:ascii="Times New Roman" w:hAnsi="Times New Roman" w:eastAsia="方正仿宋_GBK" w:cs="Times New Roman"/>
          <w:sz w:val="24"/>
        </w:rPr>
      </w:pPr>
    </w:p>
    <w:p w14:paraId="627F66ED">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重庆华地资环科技有限公司 </w:t>
      </w:r>
      <w:r>
        <w:rPr>
          <w:rFonts w:hint="default" w:ascii="Times New Roman" w:hAnsi="Times New Roman" w:eastAsia="方正仿宋_GBK" w:cs="Times New Roman"/>
          <w:sz w:val="24"/>
        </w:rPr>
        <w:t>：</w:t>
      </w:r>
    </w:p>
    <w:p w14:paraId="213EE35A">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270D2114">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1.我方具有良好的商业信誉和健全的财务会计制度，具有履行合同所必需的供货能力，具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148FB80B">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2.我方未列入在信用中国网站（www.creditchina.gov.cn）“失信被执行人”、“重大税收违法案件当事人名单”中，也未列入中国政府采购网（www.ccgp.gov.cn）“政府采购严重违法失信行为记录名单”中。</w:t>
      </w:r>
    </w:p>
    <w:p w14:paraId="586EFD61">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3.我方在采购项目评审环节结束后，随时接受采购人的检查验证，配合提供相关证明材料，证明符合本次采购要求的基本资格条件。</w:t>
      </w:r>
    </w:p>
    <w:p w14:paraId="4E261CD7">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24EB5B0C">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209D5491">
      <w:pPr>
        <w:tabs>
          <w:tab w:val="left" w:pos="6300"/>
        </w:tabs>
        <w:snapToGrid w:val="0"/>
        <w:spacing w:line="500" w:lineRule="exact"/>
        <w:ind w:firstLine="480" w:firstLineChars="200"/>
        <w:rPr>
          <w:rFonts w:hint="default" w:ascii="Times New Roman" w:hAnsi="Times New Roman" w:eastAsia="方正仿宋_GBK" w:cs="Times New Roman"/>
          <w:sz w:val="24"/>
        </w:rPr>
      </w:pPr>
    </w:p>
    <w:p w14:paraId="1269E3BA">
      <w:pPr>
        <w:spacing w:line="480" w:lineRule="auto"/>
        <w:ind w:right="-88" w:rightChars="0" w:firstLine="482"/>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供应商名称（盖章）：</w:t>
      </w:r>
    </w:p>
    <w:p w14:paraId="0F806831">
      <w:pPr>
        <w:spacing w:line="480" w:lineRule="auto"/>
        <w:ind w:right="-88" w:rightChars="0" w:firstLine="482"/>
        <w:jc w:val="center"/>
        <w:rPr>
          <w:rFonts w:hint="default" w:ascii="Times New Roman" w:hAnsi="Times New Roman" w:eastAsia="方正仿宋_GBK" w:cs="Times New Roman"/>
        </w:rPr>
      </w:pPr>
      <w:r>
        <w:rPr>
          <w:rFonts w:hint="default" w:ascii="Times New Roman" w:hAnsi="Times New Roman" w:eastAsia="方正仿宋_GBK" w:cs="Times New Roman"/>
          <w:sz w:val="24"/>
        </w:rPr>
        <w:t xml:space="preserve">                                              日</w:t>
      </w: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24"/>
        </w:rPr>
        <w:t>期：</w:t>
      </w:r>
    </w:p>
    <w:p w14:paraId="376E1F2D">
      <w:pPr>
        <w:pStyle w:val="4"/>
        <w:ind w:firstLine="480" w:firstLineChars="200"/>
        <w:rPr>
          <w:rFonts w:hint="default" w:ascii="Times New Roman" w:hAnsi="Times New Roman" w:eastAsia="方正仿宋_GBK" w:cs="Times New Roman"/>
        </w:rPr>
      </w:pPr>
    </w:p>
    <w:p w14:paraId="18E16132">
      <w:pPr>
        <w:pStyle w:val="5"/>
        <w:ind w:firstLine="663"/>
        <w:rPr>
          <w:rFonts w:hint="default" w:ascii="Times New Roman" w:hAnsi="Times New Roman" w:eastAsia="方正仿宋_GBK" w:cs="Times New Roman"/>
          <w:kern w:val="0"/>
          <w:sz w:val="33"/>
          <w:szCs w:val="33"/>
        </w:rPr>
      </w:pPr>
    </w:p>
    <w:p w14:paraId="72B8E5AD">
      <w:pPr>
        <w:tabs>
          <w:tab w:val="left" w:pos="6300"/>
        </w:tabs>
        <w:snapToGrid w:val="0"/>
        <w:spacing w:line="500" w:lineRule="exact"/>
        <w:ind w:firstLine="480" w:firstLineChars="20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（结束）</w:t>
      </w:r>
    </w:p>
    <w:p w14:paraId="71CD5D8C">
      <w:pPr>
        <w:pStyle w:val="3"/>
        <w:ind w:left="0" w:leftChars="0" w:firstLine="3520" w:firstLineChars="1100"/>
        <w:rPr>
          <w:rFonts w:hint="default" w:ascii="Times New Roman" w:hAnsi="Times New Roman" w:eastAsia="方正仿宋_GBK" w:cs="Times New Roman"/>
          <w:sz w:val="32"/>
          <w:szCs w:val="32"/>
          <w:highlight w:val="none"/>
        </w:rPr>
      </w:pPr>
    </w:p>
    <w:p w14:paraId="61C5300B">
      <w:pPr>
        <w:pStyle w:val="3"/>
        <w:ind w:left="0" w:leftChars="0" w:firstLine="3520" w:firstLineChars="1100"/>
        <w:rPr>
          <w:rFonts w:hint="default" w:ascii="Times New Roman" w:hAnsi="Times New Roman" w:eastAsia="方正仿宋_GBK" w:cs="Times New Roman"/>
          <w:sz w:val="32"/>
          <w:szCs w:val="32"/>
          <w:highlight w:val="none"/>
        </w:rPr>
      </w:pPr>
    </w:p>
    <w:p w14:paraId="74B40AFC">
      <w:pPr>
        <w:pStyle w:val="3"/>
        <w:ind w:left="0" w:leftChars="0" w:firstLine="3520" w:firstLineChars="1100"/>
        <w:rPr>
          <w:rFonts w:hint="default" w:ascii="Times New Roman" w:hAnsi="Times New Roman" w:eastAsia="方正仿宋_GBK" w:cs="Times New Roman"/>
          <w:sz w:val="32"/>
          <w:szCs w:val="32"/>
          <w:highlight w:val="none"/>
        </w:rPr>
      </w:pPr>
    </w:p>
    <w:p w14:paraId="07C06FE7">
      <w:pPr>
        <w:pStyle w:val="3"/>
        <w:ind w:left="0" w:leftChars="0" w:firstLine="3520" w:firstLineChars="1100"/>
        <w:rPr>
          <w:rFonts w:hint="default" w:ascii="Times New Roman" w:hAnsi="Times New Roman" w:eastAsia="方正仿宋_GBK" w:cs="Times New Roman"/>
          <w:sz w:val="32"/>
          <w:szCs w:val="32"/>
          <w:highlight w:val="none"/>
        </w:rPr>
      </w:pPr>
    </w:p>
    <w:p w14:paraId="79552E00">
      <w:pPr>
        <w:pStyle w:val="3"/>
        <w:ind w:left="0" w:leftChars="0" w:firstLine="3520" w:firstLineChars="1100"/>
        <w:rPr>
          <w:rFonts w:hint="default" w:ascii="Times New Roman" w:hAnsi="Times New Roman" w:eastAsia="方正仿宋_GBK" w:cs="Times New Roman"/>
          <w:sz w:val="32"/>
          <w:szCs w:val="32"/>
          <w:highlight w:val="none"/>
        </w:rPr>
      </w:pPr>
    </w:p>
    <w:p w14:paraId="1EFDD9D3">
      <w:pPr>
        <w:pStyle w:val="3"/>
        <w:ind w:left="0" w:leftChars="0" w:firstLine="3520" w:firstLineChars="1100"/>
        <w:rPr>
          <w:rFonts w:hint="default" w:ascii="Times New Roman" w:hAnsi="Times New Roman" w:eastAsia="方正仿宋_GBK" w:cs="Times New Roman"/>
          <w:sz w:val="32"/>
          <w:szCs w:val="32"/>
          <w:highlight w:val="none"/>
        </w:rPr>
      </w:pPr>
    </w:p>
    <w:p w14:paraId="3A7E3D3E">
      <w:pPr>
        <w:numPr>
          <w:ilvl w:val="0"/>
          <w:numId w:val="2"/>
        </w:numPr>
        <w:adjustRightInd w:val="0"/>
        <w:snapToGrid w:val="0"/>
        <w:spacing w:line="600" w:lineRule="exact"/>
        <w:jc w:val="left"/>
        <w:rPr>
          <w:rFonts w:hint="default" w:ascii="Times New Roman" w:hAnsi="Times New Roman" w:eastAsia="方正黑体_GBK" w:cs="Times New Roman"/>
          <w:b/>
          <w:bCs/>
          <w:kern w:val="2"/>
          <w:sz w:val="28"/>
          <w:szCs w:val="28"/>
          <w:highlight w:val="none"/>
          <w:lang w:val="en-US" w:eastAsia="zh-CN" w:bidi="ar-SA"/>
        </w:rPr>
      </w:pPr>
      <w:r>
        <w:rPr>
          <w:rFonts w:hint="default" w:ascii="Times New Roman" w:hAnsi="Times New Roman" w:eastAsia="方正黑体_GBK" w:cs="Times New Roman"/>
          <w:b/>
          <w:bCs/>
          <w:kern w:val="2"/>
          <w:sz w:val="28"/>
          <w:szCs w:val="28"/>
          <w:highlight w:val="none"/>
          <w:lang w:val="en-US" w:eastAsia="zh-CN" w:bidi="ar-SA"/>
        </w:rPr>
        <w:t>合同（格式）</w:t>
      </w:r>
    </w:p>
    <w:p w14:paraId="6B5A24E3">
      <w:pPr>
        <w:numPr>
          <w:ilvl w:val="0"/>
          <w:numId w:val="0"/>
        </w:numPr>
        <w:adjustRightInd w:val="0"/>
        <w:snapToGrid w:val="0"/>
        <w:spacing w:line="600" w:lineRule="exact"/>
        <w:jc w:val="left"/>
        <w:rPr>
          <w:rFonts w:hint="default" w:ascii="Times New Roman" w:hAnsi="Times New Roman" w:eastAsia="方正黑体_GBK" w:cs="Times New Roman"/>
          <w:b/>
          <w:bCs/>
          <w:kern w:val="2"/>
          <w:sz w:val="28"/>
          <w:szCs w:val="28"/>
          <w:highlight w:val="none"/>
          <w:lang w:val="en-US" w:eastAsia="zh-CN" w:bidi="ar-SA"/>
        </w:rPr>
      </w:pPr>
    </w:p>
    <w:p w14:paraId="7DFE69F1">
      <w:pPr>
        <w:pStyle w:val="5"/>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方正小标宋_GBK" w:cs="Times New Roman"/>
          <w:b w:val="0"/>
          <w:bCs w:val="0"/>
          <w:sz w:val="28"/>
          <w:szCs w:val="28"/>
        </w:rPr>
      </w:pPr>
      <w:r>
        <w:rPr>
          <w:rFonts w:hint="default" w:ascii="Times New Roman" w:hAnsi="Times New Roman" w:eastAsia="方正小标宋_GBK" w:cs="Times New Roman"/>
          <w:b w:val="0"/>
          <w:bCs w:val="0"/>
          <w:spacing w:val="-4"/>
          <w:sz w:val="28"/>
          <w:szCs w:val="28"/>
        </w:rPr>
        <w:t>石柱县 2023 年冷水镇丘陵山区高标准农田改造提升示</w:t>
      </w:r>
      <w:r>
        <w:rPr>
          <w:rFonts w:hint="default" w:ascii="Times New Roman" w:hAnsi="Times New Roman" w:eastAsia="方正小标宋_GBK" w:cs="Times New Roman"/>
          <w:b w:val="0"/>
          <w:bCs w:val="0"/>
          <w:spacing w:val="-5"/>
          <w:sz w:val="28"/>
          <w:szCs w:val="28"/>
        </w:rPr>
        <w:t>范项目</w:t>
      </w:r>
    </w:p>
    <w:p w14:paraId="62D41679">
      <w:pPr>
        <w:pStyle w:val="5"/>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0"/>
        <w:rPr>
          <w:rFonts w:hint="default" w:ascii="Times New Roman" w:hAnsi="Times New Roman" w:eastAsia="方正小标宋_GBK" w:cs="Times New Roman"/>
          <w:b w:val="0"/>
          <w:bCs w:val="0"/>
          <w:sz w:val="28"/>
          <w:szCs w:val="28"/>
        </w:rPr>
      </w:pPr>
      <w:r>
        <w:rPr>
          <w:rFonts w:hint="default" w:ascii="Times New Roman" w:hAnsi="Times New Roman" w:eastAsia="方正小标宋_GBK" w:cs="Times New Roman"/>
          <w:b w:val="0"/>
          <w:bCs w:val="0"/>
          <w:spacing w:val="1"/>
          <w:sz w:val="28"/>
          <w:szCs w:val="28"/>
          <w:lang w:val="zh-CN"/>
        </w:rPr>
        <w:t>农田地力提升材料</w:t>
      </w:r>
      <w:r>
        <w:rPr>
          <w:rFonts w:hint="default" w:ascii="Times New Roman" w:hAnsi="Times New Roman" w:eastAsia="方正小标宋_GBK" w:cs="Times New Roman"/>
          <w:b w:val="0"/>
          <w:bCs w:val="0"/>
          <w:spacing w:val="1"/>
          <w:sz w:val="28"/>
          <w:szCs w:val="28"/>
        </w:rPr>
        <w:t>购销合同</w:t>
      </w:r>
    </w:p>
    <w:p w14:paraId="710DDDCD">
      <w:pPr>
        <w:spacing w:line="255" w:lineRule="auto"/>
        <w:rPr>
          <w:rFonts w:hint="default" w:ascii="Times New Roman" w:hAnsi="Times New Roman" w:cs="Times New Roman"/>
          <w:sz w:val="21"/>
        </w:rPr>
      </w:pPr>
    </w:p>
    <w:p w14:paraId="77E2E265">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textAlignment w:val="auto"/>
        <w:rPr>
          <w:rFonts w:hint="default" w:ascii="Times New Roman" w:hAnsi="Times New Roman" w:eastAsia="方正仿宋_GBK" w:cs="Times New Roman"/>
          <w:spacing w:val="5"/>
        </w:rPr>
      </w:pPr>
      <w:r>
        <w:rPr>
          <w:rFonts w:hint="default" w:ascii="Times New Roman" w:hAnsi="Times New Roman" w:eastAsia="方正仿宋_GBK" w:cs="Times New Roman"/>
          <w:spacing w:val="5"/>
        </w:rPr>
        <w:t>甲方(采购方)：重庆华地资环科技有限公司</w:t>
      </w:r>
    </w:p>
    <w:p w14:paraId="4D362DF7">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4"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6"/>
        </w:rPr>
        <w:t>乙方(供货方)：</w:t>
      </w:r>
    </w:p>
    <w:p w14:paraId="41AD91FA">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7"/>
        </w:rPr>
        <w:t>根据《中华人民共和国民法典》及有关规定</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甲、乙双</w:t>
      </w:r>
      <w:r>
        <w:rPr>
          <w:rFonts w:hint="default" w:ascii="Times New Roman" w:hAnsi="Times New Roman" w:eastAsia="方正仿宋_GBK" w:cs="Times New Roman"/>
          <w:spacing w:val="16"/>
        </w:rPr>
        <w:t>方经过平等友好协商，现就甲方向乙方购</w:t>
      </w:r>
      <w:r>
        <w:rPr>
          <w:rFonts w:hint="default" w:ascii="Times New Roman" w:hAnsi="Times New Roman" w:eastAsia="方正仿宋_GBK" w:cs="Times New Roman"/>
          <w:spacing w:val="11"/>
        </w:rPr>
        <w:t>买</w:t>
      </w:r>
      <w:r>
        <w:rPr>
          <w:rFonts w:hint="default" w:ascii="Times New Roman" w:hAnsi="Times New Roman" w:eastAsia="方正仿宋_GBK" w:cs="Times New Roman"/>
          <w:spacing w:val="11"/>
          <w:lang w:val="zh-CN"/>
        </w:rPr>
        <w:t>农田地力提升材料</w:t>
      </w:r>
      <w:r>
        <w:rPr>
          <w:rFonts w:hint="default" w:ascii="Times New Roman" w:hAnsi="Times New Roman" w:eastAsia="方正仿宋_GBK" w:cs="Times New Roman"/>
          <w:spacing w:val="11"/>
        </w:rPr>
        <w:t>等材料用于石柱县2023年冷水镇丘陵山区高标准农</w:t>
      </w:r>
      <w:r>
        <w:rPr>
          <w:rFonts w:hint="default" w:ascii="Times New Roman" w:hAnsi="Times New Roman" w:eastAsia="方正仿宋_GBK" w:cs="Times New Roman"/>
          <w:spacing w:val="10"/>
        </w:rPr>
        <w:t>田改造提升示范项目施工有关事宜，达成如下一致条款</w:t>
      </w:r>
      <w:r>
        <w:rPr>
          <w:rFonts w:hint="default" w:ascii="Times New Roman" w:hAnsi="Times New Roman" w:eastAsia="方正仿宋_GBK" w:cs="Times New Roman"/>
          <w:spacing w:val="10"/>
          <w:lang w:eastAsia="zh-CN"/>
        </w:rPr>
        <w:t>，</w:t>
      </w:r>
      <w:r>
        <w:rPr>
          <w:rFonts w:hint="default" w:ascii="Times New Roman" w:hAnsi="Times New Roman" w:eastAsia="方正仿宋_GBK" w:cs="Times New Roman"/>
          <w:spacing w:val="10"/>
        </w:rPr>
        <w:t>以兹双方共</w:t>
      </w:r>
      <w:r>
        <w:rPr>
          <w:rFonts w:hint="default" w:ascii="Times New Roman" w:hAnsi="Times New Roman" w:eastAsia="方正仿宋_GBK" w:cs="Times New Roman"/>
        </w:rPr>
        <w:t>同遵照执行：</w:t>
      </w:r>
    </w:p>
    <w:p w14:paraId="3DE5841A">
      <w:pPr>
        <w:pStyle w:val="5"/>
        <w:keepNext w:val="0"/>
        <w:keepLines w:val="0"/>
        <w:pageBreakBefore w:val="0"/>
        <w:widowControl w:val="0"/>
        <w:kinsoku/>
        <w:wordWrap/>
        <w:overflowPunct/>
        <w:topLinePunct w:val="0"/>
        <w:autoSpaceDE/>
        <w:autoSpaceDN/>
        <w:bidi w:val="0"/>
        <w:adjustRightInd/>
        <w:snapToGrid/>
        <w:spacing w:line="360" w:lineRule="auto"/>
        <w:ind w:left="0" w:right="0" w:firstLine="598" w:firstLineChars="20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spacing w:val="9"/>
        </w:rPr>
        <w:t>第一条 产品名称、单价、数量详下表。</w:t>
      </w:r>
    </w:p>
    <w:tbl>
      <w:tblPr>
        <w:tblStyle w:val="12"/>
        <w:tblW w:w="87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408"/>
        <w:gridCol w:w="1539"/>
        <w:gridCol w:w="630"/>
        <w:gridCol w:w="1329"/>
        <w:gridCol w:w="1084"/>
        <w:gridCol w:w="1340"/>
        <w:gridCol w:w="820"/>
      </w:tblGrid>
      <w:tr w14:paraId="51239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9" w:type="dxa"/>
            <w:noWrap w:val="0"/>
            <w:textDirection w:val="tbRlV"/>
            <w:vAlign w:val="top"/>
          </w:tcPr>
          <w:p w14:paraId="05A4A3E4">
            <w:pPr>
              <w:pStyle w:val="11"/>
              <w:spacing w:before="207" w:line="199" w:lineRule="auto"/>
              <w:ind w:left="42"/>
              <w:rPr>
                <w:rFonts w:hint="default" w:ascii="Times New Roman" w:hAnsi="Times New Roman" w:eastAsia="方正仿宋_GBK" w:cs="Times New Roman"/>
              </w:rPr>
            </w:pPr>
            <w:r>
              <w:rPr>
                <w:rFonts w:hint="default" w:ascii="Times New Roman" w:hAnsi="Times New Roman" w:eastAsia="方正仿宋_GBK" w:cs="Times New Roman"/>
                <w:spacing w:val="17"/>
              </w:rPr>
              <w:t>序号</w:t>
            </w:r>
          </w:p>
        </w:tc>
        <w:tc>
          <w:tcPr>
            <w:tcW w:w="1408" w:type="dxa"/>
            <w:noWrap w:val="0"/>
            <w:vAlign w:val="top"/>
          </w:tcPr>
          <w:p w14:paraId="3A5F54BE">
            <w:pPr>
              <w:pStyle w:val="11"/>
              <w:spacing w:before="235" w:line="219" w:lineRule="auto"/>
              <w:ind w:left="247"/>
              <w:rPr>
                <w:rFonts w:hint="default" w:ascii="Times New Roman" w:hAnsi="Times New Roman" w:eastAsia="方正仿宋_GBK" w:cs="Times New Roman"/>
              </w:rPr>
            </w:pPr>
            <w:r>
              <w:rPr>
                <w:rFonts w:hint="default" w:ascii="Times New Roman" w:hAnsi="Times New Roman" w:eastAsia="方正仿宋_GBK" w:cs="Times New Roman"/>
                <w:spacing w:val="-5"/>
              </w:rPr>
              <w:t>材料名称</w:t>
            </w:r>
          </w:p>
        </w:tc>
        <w:tc>
          <w:tcPr>
            <w:tcW w:w="1539" w:type="dxa"/>
            <w:noWrap w:val="0"/>
            <w:vAlign w:val="top"/>
          </w:tcPr>
          <w:p w14:paraId="6007D1C1">
            <w:pPr>
              <w:pStyle w:val="11"/>
              <w:spacing w:before="243" w:line="219" w:lineRule="auto"/>
              <w:ind w:left="561"/>
              <w:rPr>
                <w:rFonts w:hint="default" w:ascii="Times New Roman" w:hAnsi="Times New Roman" w:eastAsia="方正仿宋_GBK" w:cs="Times New Roman"/>
              </w:rPr>
            </w:pPr>
            <w:r>
              <w:rPr>
                <w:rFonts w:hint="default" w:ascii="Times New Roman" w:hAnsi="Times New Roman" w:eastAsia="方正仿宋_GBK" w:cs="Times New Roman"/>
                <w:spacing w:val="-6"/>
              </w:rPr>
              <w:t>规格</w:t>
            </w:r>
          </w:p>
        </w:tc>
        <w:tc>
          <w:tcPr>
            <w:tcW w:w="630" w:type="dxa"/>
            <w:noWrap w:val="0"/>
            <w:textDirection w:val="tbRlV"/>
            <w:vAlign w:val="top"/>
          </w:tcPr>
          <w:p w14:paraId="33CB3934">
            <w:pPr>
              <w:pStyle w:val="11"/>
              <w:spacing w:before="207" w:line="202" w:lineRule="auto"/>
              <w:ind w:left="41"/>
              <w:rPr>
                <w:rFonts w:hint="default" w:ascii="Times New Roman" w:hAnsi="Times New Roman" w:eastAsia="方正仿宋_GBK" w:cs="Times New Roman"/>
              </w:rPr>
            </w:pPr>
            <w:r>
              <w:rPr>
                <w:rFonts w:hint="default" w:ascii="Times New Roman" w:hAnsi="Times New Roman" w:eastAsia="方正仿宋_GBK" w:cs="Times New Roman"/>
              </w:rPr>
              <w:t>单</w:t>
            </w:r>
            <w:r>
              <w:rPr>
                <w:rFonts w:hint="default" w:ascii="Times New Roman" w:hAnsi="Times New Roman" w:eastAsia="方正仿宋_GBK" w:cs="Times New Roman"/>
                <w:spacing w:val="-48"/>
              </w:rPr>
              <w:t xml:space="preserve"> </w:t>
            </w:r>
            <w:r>
              <w:rPr>
                <w:rFonts w:hint="default" w:ascii="Times New Roman" w:hAnsi="Times New Roman" w:eastAsia="方正仿宋_GBK" w:cs="Times New Roman"/>
              </w:rPr>
              <w:t>位</w:t>
            </w:r>
          </w:p>
        </w:tc>
        <w:tc>
          <w:tcPr>
            <w:tcW w:w="1329" w:type="dxa"/>
            <w:noWrap w:val="0"/>
            <w:vAlign w:val="top"/>
          </w:tcPr>
          <w:p w14:paraId="4693E41F">
            <w:pPr>
              <w:pStyle w:val="11"/>
              <w:spacing w:before="243" w:line="219" w:lineRule="auto"/>
              <w:ind w:left="244"/>
              <w:rPr>
                <w:rFonts w:hint="default" w:ascii="Times New Roman" w:hAnsi="Times New Roman" w:eastAsia="方正仿宋_GBK" w:cs="Times New Roman"/>
              </w:rPr>
            </w:pPr>
            <w:r>
              <w:rPr>
                <w:rFonts w:hint="default" w:ascii="Times New Roman" w:hAnsi="Times New Roman" w:eastAsia="方正仿宋_GBK" w:cs="Times New Roman"/>
                <w:spacing w:val="-9"/>
              </w:rPr>
              <w:t>暂定数量</w:t>
            </w:r>
          </w:p>
        </w:tc>
        <w:tc>
          <w:tcPr>
            <w:tcW w:w="1084" w:type="dxa"/>
            <w:noWrap w:val="0"/>
            <w:vAlign w:val="top"/>
          </w:tcPr>
          <w:p w14:paraId="0E22A257">
            <w:pPr>
              <w:pStyle w:val="11"/>
              <w:spacing w:before="129" w:line="218" w:lineRule="auto"/>
              <w:ind w:left="307" w:right="276" w:firstLine="37"/>
              <w:rPr>
                <w:rFonts w:hint="default" w:ascii="Times New Roman" w:hAnsi="Times New Roman" w:eastAsia="方正仿宋_GBK" w:cs="Times New Roman"/>
                <w:sz w:val="18"/>
                <w:szCs w:val="18"/>
              </w:rPr>
            </w:pPr>
            <w:r>
              <w:rPr>
                <w:rFonts w:hint="default" w:ascii="Times New Roman" w:hAnsi="Times New Roman" w:eastAsia="方正仿宋_GBK" w:cs="Times New Roman"/>
                <w:spacing w:val="-12"/>
              </w:rPr>
              <w:t>单价</w:t>
            </w:r>
            <w:r>
              <w:rPr>
                <w:rFonts w:hint="default" w:ascii="Times New Roman" w:hAnsi="Times New Roman" w:eastAsia="方正仿宋_GBK" w:cs="Times New Roman"/>
              </w:rPr>
              <w:t xml:space="preserve"> </w:t>
            </w:r>
            <w:r>
              <w:rPr>
                <w:rFonts w:hint="default" w:ascii="Times New Roman" w:hAnsi="Times New Roman" w:eastAsia="方正仿宋_GBK" w:cs="Times New Roman"/>
                <w:spacing w:val="-19"/>
                <w:sz w:val="18"/>
                <w:szCs w:val="18"/>
              </w:rPr>
              <w:t>（元）</w:t>
            </w:r>
          </w:p>
        </w:tc>
        <w:tc>
          <w:tcPr>
            <w:tcW w:w="1340" w:type="dxa"/>
            <w:noWrap w:val="0"/>
            <w:vAlign w:val="top"/>
          </w:tcPr>
          <w:p w14:paraId="26A1DCBE">
            <w:pPr>
              <w:pStyle w:val="11"/>
              <w:spacing w:before="235" w:line="218" w:lineRule="auto"/>
              <w:ind w:left="146"/>
              <w:rPr>
                <w:rFonts w:hint="default" w:ascii="Times New Roman" w:hAnsi="Times New Roman" w:eastAsia="方正仿宋_GBK" w:cs="Times New Roman"/>
                <w:sz w:val="22"/>
                <w:szCs w:val="22"/>
              </w:rPr>
            </w:pPr>
            <w:r>
              <w:rPr>
                <w:rFonts w:hint="default" w:ascii="Times New Roman" w:hAnsi="Times New Roman" w:eastAsia="方正仿宋_GBK" w:cs="Times New Roman"/>
                <w:spacing w:val="-5"/>
              </w:rPr>
              <w:t>合价</w:t>
            </w:r>
            <w:r>
              <w:rPr>
                <w:rFonts w:hint="default" w:ascii="Times New Roman" w:hAnsi="Times New Roman" w:eastAsia="方正仿宋_GBK" w:cs="Times New Roman"/>
                <w:spacing w:val="-5"/>
                <w:sz w:val="22"/>
                <w:szCs w:val="22"/>
              </w:rPr>
              <w:t>（元）</w:t>
            </w:r>
          </w:p>
        </w:tc>
        <w:tc>
          <w:tcPr>
            <w:tcW w:w="820" w:type="dxa"/>
            <w:noWrap w:val="0"/>
            <w:vAlign w:val="top"/>
          </w:tcPr>
          <w:p w14:paraId="39644F80">
            <w:pPr>
              <w:pStyle w:val="11"/>
              <w:spacing w:before="243" w:line="219" w:lineRule="auto"/>
              <w:ind w:left="205"/>
              <w:rPr>
                <w:rFonts w:hint="default" w:ascii="Times New Roman" w:hAnsi="Times New Roman" w:eastAsia="方正仿宋_GBK" w:cs="Times New Roman"/>
              </w:rPr>
            </w:pPr>
            <w:r>
              <w:rPr>
                <w:rFonts w:hint="default" w:ascii="Times New Roman" w:hAnsi="Times New Roman" w:eastAsia="方正仿宋_GBK" w:cs="Times New Roman"/>
                <w:spacing w:val="-5"/>
              </w:rPr>
              <w:t>税率</w:t>
            </w:r>
          </w:p>
        </w:tc>
      </w:tr>
      <w:tr w14:paraId="08C68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599" w:type="dxa"/>
            <w:noWrap w:val="0"/>
            <w:vAlign w:val="top"/>
          </w:tcPr>
          <w:p w14:paraId="634DBB42">
            <w:pPr>
              <w:pStyle w:val="11"/>
              <w:spacing w:before="280" w:line="184" w:lineRule="auto"/>
              <w:ind w:left="334"/>
              <w:rPr>
                <w:rFonts w:hint="default" w:ascii="Times New Roman" w:hAnsi="Times New Roman" w:eastAsia="方正仿宋_GBK" w:cs="Times New Roman"/>
              </w:rPr>
            </w:pPr>
            <w:r>
              <w:rPr>
                <w:rFonts w:hint="default" w:ascii="Times New Roman" w:hAnsi="Times New Roman" w:eastAsia="方正仿宋_GBK" w:cs="Times New Roman"/>
              </w:rPr>
              <w:t>1</w:t>
            </w:r>
          </w:p>
        </w:tc>
        <w:tc>
          <w:tcPr>
            <w:tcW w:w="1408" w:type="dxa"/>
            <w:noWrap w:val="0"/>
            <w:vAlign w:val="center"/>
          </w:tcPr>
          <w:p w14:paraId="00E918EF">
            <w:pPr>
              <w:widowControl/>
              <w:snapToGrid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0"/>
                <w:sz w:val="24"/>
                <w:szCs w:val="24"/>
                <w:lang w:eastAsia="zh-Hans" w:bidi="ar"/>
              </w:rPr>
              <w:t>有机肥</w:t>
            </w:r>
          </w:p>
        </w:tc>
        <w:tc>
          <w:tcPr>
            <w:tcW w:w="1539" w:type="dxa"/>
            <w:noWrap w:val="0"/>
            <w:vAlign w:val="center"/>
          </w:tcPr>
          <w:p w14:paraId="587192A6">
            <w:pPr>
              <w:widowControl/>
              <w:snapToGrid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主要成份、有害物质限量指标达到国家行业标准</w:t>
            </w:r>
          </w:p>
        </w:tc>
        <w:tc>
          <w:tcPr>
            <w:tcW w:w="630" w:type="dxa"/>
            <w:noWrap w:val="0"/>
            <w:vAlign w:val="center"/>
          </w:tcPr>
          <w:p w14:paraId="553CF2FB">
            <w:pPr>
              <w:widowControl/>
              <w:snapToGrid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0"/>
                <w:sz w:val="24"/>
                <w:szCs w:val="24"/>
                <w:lang w:bidi="ar"/>
              </w:rPr>
              <w:t>吨</w:t>
            </w:r>
          </w:p>
        </w:tc>
        <w:tc>
          <w:tcPr>
            <w:tcW w:w="1329" w:type="dxa"/>
            <w:noWrap w:val="0"/>
            <w:vAlign w:val="center"/>
          </w:tcPr>
          <w:p w14:paraId="31E10798">
            <w:pPr>
              <w:widowControl/>
              <w:snapToGrid w:val="0"/>
              <w:jc w:val="center"/>
              <w:textAlignment w:val="center"/>
              <w:rPr>
                <w:rFonts w:hint="default" w:ascii="Times New Roman" w:hAnsi="Times New Roman" w:eastAsia="方正仿宋_GBK" w:cs="Times New Roman"/>
                <w:b w:val="0"/>
                <w:bCs w:val="0"/>
                <w:i w:val="0"/>
                <w:iCs w:val="0"/>
                <w:strike w:val="0"/>
                <w:dstrike w:val="0"/>
                <w:color w:val="auto"/>
                <w:kern w:val="2"/>
                <w:sz w:val="24"/>
                <w:szCs w:val="24"/>
                <w:u w:val="none"/>
                <w:lang w:val="en-US" w:eastAsia="zh-CN" w:bidi="ar"/>
              </w:rPr>
            </w:pPr>
            <w:r>
              <w:rPr>
                <w:rStyle w:val="10"/>
                <w:rFonts w:hint="default" w:ascii="Times New Roman" w:hAnsi="Times New Roman" w:eastAsia="方正仿宋_GBK" w:cs="Times New Roman"/>
                <w:color w:val="auto"/>
                <w:sz w:val="24"/>
                <w:szCs w:val="24"/>
                <w:lang w:val="en-US" w:eastAsia="zh-CN" w:bidi="ar"/>
              </w:rPr>
              <w:t>800</w:t>
            </w:r>
          </w:p>
        </w:tc>
        <w:tc>
          <w:tcPr>
            <w:tcW w:w="1084" w:type="dxa"/>
            <w:noWrap w:val="0"/>
            <w:vAlign w:val="top"/>
          </w:tcPr>
          <w:p w14:paraId="686CDA9F">
            <w:pPr>
              <w:pStyle w:val="11"/>
              <w:spacing w:before="284" w:line="183" w:lineRule="auto"/>
              <w:ind w:left="287"/>
              <w:rPr>
                <w:rFonts w:hint="default" w:ascii="Times New Roman" w:hAnsi="Times New Roman" w:eastAsia="方正仿宋_GBK" w:cs="Times New Roman"/>
              </w:rPr>
            </w:pPr>
          </w:p>
        </w:tc>
        <w:tc>
          <w:tcPr>
            <w:tcW w:w="1340" w:type="dxa"/>
            <w:noWrap w:val="0"/>
            <w:vAlign w:val="top"/>
          </w:tcPr>
          <w:p w14:paraId="513013F9">
            <w:pPr>
              <w:pStyle w:val="11"/>
              <w:spacing w:before="281" w:line="183" w:lineRule="auto"/>
              <w:ind w:left="359"/>
              <w:rPr>
                <w:rFonts w:hint="default" w:ascii="Times New Roman" w:hAnsi="Times New Roman" w:eastAsia="方正仿宋_GBK" w:cs="Times New Roman"/>
              </w:rPr>
            </w:pPr>
          </w:p>
        </w:tc>
        <w:tc>
          <w:tcPr>
            <w:tcW w:w="820" w:type="dxa"/>
            <w:noWrap w:val="0"/>
            <w:vAlign w:val="top"/>
          </w:tcPr>
          <w:p w14:paraId="190CC4A9">
            <w:pPr>
              <w:pStyle w:val="11"/>
              <w:spacing w:before="305"/>
              <w:ind w:left="345"/>
              <w:rPr>
                <w:rFonts w:hint="default" w:ascii="Times New Roman" w:hAnsi="Times New Roman" w:eastAsia="方正仿宋_GBK" w:cs="Times New Roman"/>
              </w:rPr>
            </w:pPr>
          </w:p>
        </w:tc>
      </w:tr>
      <w:tr w14:paraId="753F7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599" w:type="dxa"/>
            <w:noWrap w:val="0"/>
            <w:vAlign w:val="top"/>
          </w:tcPr>
          <w:p w14:paraId="62013F78">
            <w:pPr>
              <w:spacing w:line="340" w:lineRule="auto"/>
              <w:rPr>
                <w:rFonts w:hint="default" w:ascii="Times New Roman" w:hAnsi="Times New Roman" w:eastAsia="方正仿宋_GBK" w:cs="Times New Roman"/>
                <w:sz w:val="21"/>
              </w:rPr>
            </w:pPr>
          </w:p>
          <w:p w14:paraId="7138C239">
            <w:pPr>
              <w:pStyle w:val="11"/>
              <w:spacing w:before="78" w:line="183" w:lineRule="auto"/>
              <w:ind w:left="276"/>
              <w:rPr>
                <w:rFonts w:hint="default" w:ascii="Times New Roman" w:hAnsi="Times New Roman" w:eastAsia="方正仿宋_GBK" w:cs="Times New Roman"/>
              </w:rPr>
            </w:pPr>
            <w:r>
              <w:rPr>
                <w:rFonts w:hint="default" w:ascii="Times New Roman" w:hAnsi="Times New Roman" w:eastAsia="方正仿宋_GBK" w:cs="Times New Roman"/>
              </w:rPr>
              <w:t>2</w:t>
            </w:r>
          </w:p>
        </w:tc>
        <w:tc>
          <w:tcPr>
            <w:tcW w:w="1408" w:type="dxa"/>
            <w:noWrap w:val="0"/>
            <w:vAlign w:val="center"/>
          </w:tcPr>
          <w:p w14:paraId="50BA65D4">
            <w:pPr>
              <w:widowControl/>
              <w:snapToGrid w:val="0"/>
              <w:ind w:left="0" w:leftChars="-9" w:hanging="19" w:hangingChars="8"/>
              <w:jc w:val="center"/>
              <w:textAlignment w:val="center"/>
              <w:rPr>
                <w:rFonts w:hint="default" w:ascii="Times New Roman" w:hAnsi="Times New Roman" w:eastAsia="方正仿宋_GBK" w:cs="Times New Roman"/>
                <w:kern w:val="0"/>
                <w:sz w:val="24"/>
                <w:szCs w:val="24"/>
                <w:lang w:val="en-US" w:eastAsia="zh-Hans" w:bidi="ar"/>
              </w:rPr>
            </w:pPr>
            <w:r>
              <w:rPr>
                <w:rFonts w:hint="default" w:ascii="Times New Roman" w:hAnsi="Times New Roman" w:eastAsia="方正仿宋_GBK" w:cs="Times New Roman"/>
                <w:kern w:val="0"/>
                <w:sz w:val="24"/>
                <w:szCs w:val="24"/>
                <w:lang w:eastAsia="zh-Hans" w:bidi="ar"/>
              </w:rPr>
              <w:t>酸化土壤改良调理剂</w:t>
            </w:r>
          </w:p>
        </w:tc>
        <w:tc>
          <w:tcPr>
            <w:tcW w:w="1539" w:type="dxa"/>
            <w:noWrap w:val="0"/>
            <w:vAlign w:val="center"/>
          </w:tcPr>
          <w:p w14:paraId="0A218EE4">
            <w:pPr>
              <w:widowControl/>
              <w:snapToGrid w:val="0"/>
              <w:jc w:val="center"/>
              <w:textAlignment w:val="center"/>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szCs w:val="24"/>
              </w:rPr>
              <w:t>主要成分：有效活菌数≥5.0亿/g，有机质≥20.0% ，胞外多糖≥1.0mg/g。</w:t>
            </w:r>
          </w:p>
        </w:tc>
        <w:tc>
          <w:tcPr>
            <w:tcW w:w="630" w:type="dxa"/>
            <w:noWrap w:val="0"/>
            <w:vAlign w:val="center"/>
          </w:tcPr>
          <w:p w14:paraId="4C4CAF4B">
            <w:pPr>
              <w:widowControl/>
              <w:snapToGrid w:val="0"/>
              <w:jc w:val="center"/>
              <w:textAlignment w:val="center"/>
              <w:rPr>
                <w:rFonts w:hint="default" w:ascii="Times New Roman" w:hAnsi="Times New Roman" w:eastAsia="方正仿宋_GBK" w:cs="Times New Roman"/>
                <w:kern w:val="0"/>
                <w:sz w:val="24"/>
                <w:szCs w:val="24"/>
                <w:lang w:val="en-US" w:eastAsia="zh-Hans" w:bidi="ar"/>
              </w:rPr>
            </w:pPr>
            <w:r>
              <w:rPr>
                <w:rFonts w:hint="default" w:ascii="Times New Roman" w:hAnsi="Times New Roman" w:eastAsia="方正仿宋_GBK" w:cs="Times New Roman"/>
                <w:kern w:val="0"/>
                <w:sz w:val="24"/>
                <w:szCs w:val="24"/>
              </w:rPr>
              <w:t>吨</w:t>
            </w:r>
          </w:p>
        </w:tc>
        <w:tc>
          <w:tcPr>
            <w:tcW w:w="1329" w:type="dxa"/>
            <w:noWrap w:val="0"/>
            <w:vAlign w:val="center"/>
          </w:tcPr>
          <w:p w14:paraId="6D1F6840">
            <w:pPr>
              <w:widowControl/>
              <w:snapToGrid w:val="0"/>
              <w:jc w:val="center"/>
              <w:textAlignment w:val="center"/>
              <w:rPr>
                <w:rFonts w:hint="default" w:ascii="Times New Roman" w:hAnsi="Times New Roman" w:eastAsia="方正仿宋_GBK" w:cs="Times New Roman"/>
                <w:b w:val="0"/>
                <w:bCs w:val="0"/>
                <w:i w:val="0"/>
                <w:iCs w:val="0"/>
                <w:strike w:val="0"/>
                <w:dstrike w:val="0"/>
                <w:color w:val="auto"/>
                <w:kern w:val="2"/>
                <w:sz w:val="24"/>
                <w:szCs w:val="24"/>
                <w:u w:val="none"/>
                <w:lang w:val="en-US" w:eastAsia="zh-CN" w:bidi="ar"/>
              </w:rPr>
            </w:pPr>
            <w:r>
              <w:rPr>
                <w:rStyle w:val="10"/>
                <w:rFonts w:hint="default" w:ascii="Times New Roman" w:hAnsi="Times New Roman" w:eastAsia="方正仿宋_GBK" w:cs="Times New Roman"/>
                <w:color w:val="auto"/>
                <w:sz w:val="24"/>
                <w:szCs w:val="24"/>
                <w:lang w:val="en-US" w:eastAsia="zh-CN" w:bidi="ar"/>
              </w:rPr>
              <w:t>120</w:t>
            </w:r>
          </w:p>
        </w:tc>
        <w:tc>
          <w:tcPr>
            <w:tcW w:w="1084" w:type="dxa"/>
            <w:noWrap w:val="0"/>
            <w:vAlign w:val="top"/>
          </w:tcPr>
          <w:p w14:paraId="147C6460">
            <w:pPr>
              <w:pStyle w:val="11"/>
              <w:spacing w:before="78" w:line="183" w:lineRule="auto"/>
              <w:ind w:left="301"/>
              <w:rPr>
                <w:rFonts w:hint="default" w:ascii="Times New Roman" w:hAnsi="Times New Roman" w:eastAsia="方正仿宋_GBK" w:cs="Times New Roman"/>
              </w:rPr>
            </w:pPr>
          </w:p>
        </w:tc>
        <w:tc>
          <w:tcPr>
            <w:tcW w:w="1340" w:type="dxa"/>
            <w:noWrap w:val="0"/>
            <w:vAlign w:val="top"/>
          </w:tcPr>
          <w:p w14:paraId="43E03542">
            <w:pPr>
              <w:pStyle w:val="11"/>
              <w:spacing w:before="78" w:line="183" w:lineRule="auto"/>
              <w:ind w:left="359"/>
              <w:rPr>
                <w:rFonts w:hint="default" w:ascii="Times New Roman" w:hAnsi="Times New Roman" w:eastAsia="方正仿宋_GBK" w:cs="Times New Roman"/>
              </w:rPr>
            </w:pPr>
          </w:p>
        </w:tc>
        <w:tc>
          <w:tcPr>
            <w:tcW w:w="820" w:type="dxa"/>
            <w:noWrap w:val="0"/>
            <w:vAlign w:val="top"/>
          </w:tcPr>
          <w:p w14:paraId="45D8403A">
            <w:pPr>
              <w:pStyle w:val="11"/>
              <w:spacing w:before="78"/>
              <w:ind w:left="345"/>
              <w:rPr>
                <w:rFonts w:hint="default" w:ascii="Times New Roman" w:hAnsi="Times New Roman" w:eastAsia="方正仿宋_GBK" w:cs="Times New Roman"/>
              </w:rPr>
            </w:pPr>
          </w:p>
        </w:tc>
      </w:tr>
      <w:tr w14:paraId="0C9E3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9" w:type="dxa"/>
            <w:noWrap w:val="0"/>
            <w:vAlign w:val="top"/>
          </w:tcPr>
          <w:p w14:paraId="299FBABD">
            <w:pPr>
              <w:rPr>
                <w:rFonts w:hint="default" w:ascii="Times New Roman" w:hAnsi="Times New Roman" w:eastAsia="方正仿宋_GBK" w:cs="Times New Roman"/>
                <w:sz w:val="21"/>
              </w:rPr>
            </w:pPr>
          </w:p>
        </w:tc>
        <w:tc>
          <w:tcPr>
            <w:tcW w:w="5990" w:type="dxa"/>
            <w:gridSpan w:val="5"/>
            <w:noWrap w:val="0"/>
            <w:vAlign w:val="top"/>
          </w:tcPr>
          <w:p w14:paraId="4EA78C1F">
            <w:pPr>
              <w:pStyle w:val="11"/>
              <w:spacing w:before="246" w:line="221" w:lineRule="auto"/>
              <w:ind w:left="2788"/>
              <w:rPr>
                <w:rFonts w:hint="default" w:ascii="Times New Roman" w:hAnsi="Times New Roman" w:eastAsia="方正仿宋_GBK" w:cs="Times New Roman"/>
              </w:rPr>
            </w:pPr>
            <w:r>
              <w:rPr>
                <w:rFonts w:hint="default" w:ascii="Times New Roman" w:hAnsi="Times New Roman" w:eastAsia="方正仿宋_GBK" w:cs="Times New Roman"/>
                <w:spacing w:val="-6"/>
              </w:rPr>
              <w:t>合计</w:t>
            </w:r>
          </w:p>
        </w:tc>
        <w:tc>
          <w:tcPr>
            <w:tcW w:w="1340" w:type="dxa"/>
            <w:noWrap w:val="0"/>
            <w:vAlign w:val="top"/>
          </w:tcPr>
          <w:p w14:paraId="28A0EC7E">
            <w:pPr>
              <w:pStyle w:val="11"/>
              <w:spacing w:before="282" w:line="183" w:lineRule="auto"/>
              <w:ind w:left="368"/>
              <w:rPr>
                <w:rFonts w:hint="default" w:ascii="Times New Roman" w:hAnsi="Times New Roman" w:eastAsia="方正仿宋_GBK" w:cs="Times New Roman"/>
              </w:rPr>
            </w:pPr>
          </w:p>
        </w:tc>
        <w:tc>
          <w:tcPr>
            <w:tcW w:w="820" w:type="dxa"/>
            <w:noWrap w:val="0"/>
            <w:vAlign w:val="top"/>
          </w:tcPr>
          <w:p w14:paraId="19800F1E">
            <w:pPr>
              <w:rPr>
                <w:rFonts w:hint="default" w:ascii="Times New Roman" w:hAnsi="Times New Roman" w:eastAsia="方正仿宋_GBK" w:cs="Times New Roman"/>
                <w:sz w:val="21"/>
              </w:rPr>
            </w:pPr>
          </w:p>
        </w:tc>
      </w:tr>
    </w:tbl>
    <w:p w14:paraId="1215E229">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7"/>
        </w:rPr>
        <w:t>数量：按工地实际需要供货。</w:t>
      </w:r>
    </w:p>
    <w:p w14:paraId="0C7BDB69">
      <w:pPr>
        <w:pStyle w:val="5"/>
        <w:keepNext w:val="0"/>
        <w:keepLines w:val="0"/>
        <w:pageBreakBefore w:val="0"/>
        <w:widowControl w:val="0"/>
        <w:kinsoku/>
        <w:wordWrap/>
        <w:overflowPunct/>
        <w:topLinePunct w:val="0"/>
        <w:autoSpaceDE/>
        <w:autoSpaceDN/>
        <w:bidi w:val="0"/>
        <w:adjustRightInd/>
        <w:snapToGrid/>
        <w:spacing w:line="360" w:lineRule="auto"/>
        <w:ind w:left="0" w:right="0" w:firstLine="616"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4"/>
        </w:rPr>
        <w:t>质量标准：符合设计及规范要求，并提供质</w:t>
      </w:r>
      <w:r>
        <w:rPr>
          <w:rFonts w:hint="default" w:ascii="Times New Roman" w:hAnsi="Times New Roman" w:eastAsia="方正仿宋_GBK" w:cs="Times New Roman"/>
          <w:spacing w:val="13"/>
        </w:rPr>
        <w:t>量合格证明</w:t>
      </w:r>
      <w:r>
        <w:rPr>
          <w:rFonts w:hint="default" w:ascii="Times New Roman" w:hAnsi="Times New Roman" w:eastAsia="方正仿宋_GBK" w:cs="Times New Roman"/>
          <w:spacing w:val="-6"/>
        </w:rPr>
        <w:t>材料。</w:t>
      </w:r>
    </w:p>
    <w:p w14:paraId="6E02803D">
      <w:pPr>
        <w:pStyle w:val="5"/>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rPr>
          <w:rFonts w:hint="default" w:ascii="Times New Roman" w:hAnsi="Times New Roman" w:eastAsia="方正仿宋_GBK" w:cs="Times New Roman"/>
          <w:spacing w:val="9"/>
        </w:rPr>
      </w:pPr>
      <w:r>
        <w:rPr>
          <w:rFonts w:hint="default" w:ascii="Times New Roman" w:hAnsi="Times New Roman" w:eastAsia="方正仿宋_GBK" w:cs="Times New Roman"/>
          <w:spacing w:val="15"/>
        </w:rPr>
        <w:t>备注：此价单价为固定含税单价（不随着市场行情波动</w:t>
      </w:r>
      <w:r>
        <w:rPr>
          <w:rFonts w:hint="default" w:ascii="Times New Roman" w:hAnsi="Times New Roman" w:eastAsia="方正仿宋_GBK" w:cs="Times New Roman"/>
          <w:spacing w:val="17"/>
        </w:rPr>
        <w:t>进行调整</w:t>
      </w:r>
      <w:r>
        <w:rPr>
          <w:rFonts w:hint="default" w:ascii="Times New Roman" w:hAnsi="Times New Roman" w:eastAsia="方正仿宋_GBK" w:cs="Times New Roman"/>
          <w:spacing w:val="13"/>
        </w:rPr>
        <w:t>），</w:t>
      </w:r>
      <w:r>
        <w:rPr>
          <w:rFonts w:hint="default" w:ascii="Times New Roman" w:hAnsi="Times New Roman" w:eastAsia="方正仿宋_GBK" w:cs="Times New Roman"/>
          <w:spacing w:val="17"/>
        </w:rPr>
        <w:t>包含运费、装卸费，最终按照实际供</w:t>
      </w:r>
      <w:r>
        <w:rPr>
          <w:rFonts w:hint="default" w:ascii="Times New Roman" w:hAnsi="Times New Roman" w:eastAsia="方正仿宋_GBK" w:cs="Times New Roman"/>
          <w:spacing w:val="16"/>
        </w:rPr>
        <w:t>货数量结</w:t>
      </w:r>
      <w:r>
        <w:rPr>
          <w:rFonts w:hint="default" w:ascii="Times New Roman" w:hAnsi="Times New Roman" w:eastAsia="方正仿宋_GBK" w:cs="Times New Roman"/>
          <w:spacing w:val="9"/>
        </w:rPr>
        <w:t>算，乙方提供增值税专用发票。</w:t>
      </w:r>
    </w:p>
    <w:p w14:paraId="6C6A89F7">
      <w:pPr>
        <w:pStyle w:val="5"/>
        <w:keepNext w:val="0"/>
        <w:keepLines w:val="0"/>
        <w:pageBreakBefore w:val="0"/>
        <w:widowControl w:val="0"/>
        <w:kinsoku/>
        <w:wordWrap/>
        <w:overflowPunct/>
        <w:topLinePunct w:val="0"/>
        <w:autoSpaceDE/>
        <w:autoSpaceDN/>
        <w:bidi w:val="0"/>
        <w:adjustRightInd/>
        <w:snapToGrid/>
        <w:spacing w:line="360" w:lineRule="auto"/>
        <w:ind w:left="0" w:right="0" w:firstLine="614" w:firstLineChars="200"/>
        <w:jc w:val="both"/>
        <w:textAlignment w:val="auto"/>
        <w:rPr>
          <w:rFonts w:hint="default" w:ascii="Times New Roman" w:hAnsi="Times New Roman" w:eastAsia="方正仿宋_GBK" w:cs="Times New Roman"/>
          <w:b/>
          <w:bCs/>
          <w:spacing w:val="13"/>
        </w:rPr>
      </w:pPr>
      <w:r>
        <w:rPr>
          <w:rFonts w:hint="default" w:ascii="Times New Roman" w:hAnsi="Times New Roman" w:eastAsia="方正仿宋_GBK" w:cs="Times New Roman"/>
          <w:b/>
          <w:bCs/>
          <w:spacing w:val="13"/>
        </w:rPr>
        <w:t>第二条</w:t>
      </w:r>
      <w:r>
        <w:rPr>
          <w:rFonts w:hint="default" w:ascii="Times New Roman" w:hAnsi="Times New Roman" w:eastAsia="方正仿宋_GBK" w:cs="Times New Roman"/>
          <w:b/>
          <w:bCs/>
          <w:spacing w:val="13"/>
          <w:lang w:val="en-US" w:eastAsia="zh-CN"/>
        </w:rPr>
        <w:t xml:space="preserve"> </w:t>
      </w:r>
      <w:r>
        <w:rPr>
          <w:rFonts w:hint="default" w:ascii="Times New Roman" w:hAnsi="Times New Roman" w:eastAsia="方正仿宋_GBK" w:cs="Times New Roman"/>
          <w:b/>
          <w:bCs/>
          <w:spacing w:val="13"/>
        </w:rPr>
        <w:t>交货方式：</w:t>
      </w:r>
    </w:p>
    <w:p w14:paraId="7B0651A6">
      <w:pPr>
        <w:pStyle w:val="5"/>
        <w:keepNext w:val="0"/>
        <w:keepLines w:val="0"/>
        <w:pageBreakBefore w:val="0"/>
        <w:widowControl w:val="0"/>
        <w:kinsoku/>
        <w:wordWrap/>
        <w:overflowPunct/>
        <w:topLinePunct w:val="0"/>
        <w:autoSpaceDE/>
        <w:autoSpaceDN/>
        <w:bidi w:val="0"/>
        <w:adjustRightInd/>
        <w:snapToGrid/>
        <w:spacing w:line="360" w:lineRule="auto"/>
        <w:ind w:left="0" w:right="0" w:firstLine="612" w:firstLineChars="200"/>
        <w:jc w:val="both"/>
        <w:textAlignment w:val="auto"/>
        <w:rPr>
          <w:rFonts w:hint="default" w:ascii="Times New Roman" w:hAnsi="Times New Roman" w:eastAsia="方正仿宋_GBK" w:cs="Times New Roman"/>
          <w:spacing w:val="13"/>
        </w:rPr>
      </w:pPr>
      <w:r>
        <w:rPr>
          <w:rFonts w:hint="default" w:ascii="Times New Roman" w:hAnsi="Times New Roman" w:eastAsia="方正仿宋_GBK" w:cs="Times New Roman"/>
          <w:spacing w:val="13"/>
        </w:rPr>
        <w:t>1、交货地点：乙方需将材料运输至石柱县2023年冷水镇丘陵山区高标准农田改造提升示范项目施工现场指定地点卸货。</w:t>
      </w:r>
    </w:p>
    <w:p w14:paraId="74ABCBD5">
      <w:pPr>
        <w:pStyle w:val="5"/>
        <w:keepNext w:val="0"/>
        <w:keepLines w:val="0"/>
        <w:pageBreakBefore w:val="0"/>
        <w:widowControl w:val="0"/>
        <w:kinsoku/>
        <w:wordWrap/>
        <w:overflowPunct/>
        <w:topLinePunct w:val="0"/>
        <w:autoSpaceDE/>
        <w:autoSpaceDN/>
        <w:bidi w:val="0"/>
        <w:adjustRightInd/>
        <w:snapToGrid/>
        <w:spacing w:line="360" w:lineRule="auto"/>
        <w:ind w:left="0" w:right="0" w:firstLine="612"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3"/>
        </w:rPr>
        <w:t>2、供货时间</w:t>
      </w:r>
      <w:r>
        <w:rPr>
          <w:rFonts w:hint="default" w:ascii="Times New Roman" w:hAnsi="Times New Roman" w:eastAsia="方正仿宋_GBK" w:cs="Times New Roman"/>
          <w:spacing w:val="13"/>
          <w:lang w:eastAsia="zh-CN"/>
        </w:rPr>
        <w:t>：</w:t>
      </w:r>
      <w:r>
        <w:rPr>
          <w:rFonts w:hint="default" w:ascii="Times New Roman" w:hAnsi="Times New Roman" w:eastAsia="方正仿宋_GBK" w:cs="Times New Roman"/>
          <w:spacing w:val="13"/>
        </w:rPr>
        <w:t>甲方指定人员（姓名</w:t>
      </w:r>
      <w:r>
        <w:rPr>
          <w:rFonts w:hint="default" w:ascii="Times New Roman" w:hAnsi="Times New Roman" w:eastAsia="方正仿宋_GBK" w:cs="Times New Roman"/>
          <w:spacing w:val="13"/>
          <w:lang w:eastAsia="zh-CN"/>
        </w:rPr>
        <w:t>：</w:t>
      </w:r>
      <w:r>
        <w:rPr>
          <w:rFonts w:hint="default" w:ascii="Times New Roman" w:hAnsi="Times New Roman" w:eastAsia="方正仿宋_GBK" w:cs="Times New Roman"/>
          <w:spacing w:val="13"/>
          <w:u w:val="single"/>
        </w:rPr>
        <w:t xml:space="preserve">甘忠勇 </w:t>
      </w:r>
      <w:r>
        <w:rPr>
          <w:rFonts w:hint="default" w:ascii="Times New Roman" w:hAnsi="Times New Roman" w:eastAsia="方正仿宋_GBK" w:cs="Times New Roman"/>
          <w:spacing w:val="13"/>
        </w:rPr>
        <w:t>电话</w:t>
      </w:r>
      <w:r>
        <w:rPr>
          <w:rFonts w:hint="default" w:ascii="Times New Roman" w:hAnsi="Times New Roman" w:eastAsia="方正仿宋_GBK" w:cs="Times New Roman"/>
          <w:spacing w:val="-2"/>
          <w:sz w:val="28"/>
          <w:szCs w:val="28"/>
        </w:rPr>
        <w:t>：</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pacing w:val="13"/>
          <w:u w:val="single" w:color="auto"/>
        </w:rPr>
        <w:t>18182297588</w:t>
      </w:r>
      <w:r>
        <w:rPr>
          <w:rFonts w:hint="default" w:ascii="Times New Roman" w:hAnsi="Times New Roman" w:eastAsia="方正仿宋_GBK" w:cs="Times New Roman"/>
          <w:spacing w:val="-108"/>
          <w:u w:val="single" w:color="auto"/>
        </w:rPr>
        <w:t xml:space="preserve"> </w:t>
      </w:r>
      <w:r>
        <w:rPr>
          <w:rFonts w:hint="default" w:ascii="Times New Roman" w:hAnsi="Times New Roman" w:eastAsia="方正仿宋_GBK" w:cs="Times New Roman"/>
          <w:spacing w:val="-63"/>
        </w:rPr>
        <w:t xml:space="preserve"> </w:t>
      </w:r>
      <w:r>
        <w:rPr>
          <w:rFonts w:hint="default" w:ascii="Times New Roman" w:hAnsi="Times New Roman" w:eastAsia="方正仿宋_GBK" w:cs="Times New Roman"/>
          <w:spacing w:val="13"/>
        </w:rPr>
        <w:t>）应至少提前一天将所</w:t>
      </w:r>
      <w:r>
        <w:rPr>
          <w:rFonts w:hint="default" w:ascii="Times New Roman" w:hAnsi="Times New Roman" w:eastAsia="方正仿宋_GBK" w:cs="Times New Roman"/>
          <w:spacing w:val="12"/>
        </w:rPr>
        <w:t>需供应的材料数量和供</w:t>
      </w:r>
      <w:r>
        <w:rPr>
          <w:rFonts w:hint="default" w:ascii="Times New Roman" w:hAnsi="Times New Roman" w:eastAsia="方正仿宋_GBK" w:cs="Times New Roman"/>
          <w:spacing w:val="14"/>
        </w:rPr>
        <w:t>货时间以电话、短信、微信或电子邮箱等任</w:t>
      </w:r>
      <w:r>
        <w:rPr>
          <w:rFonts w:hint="default" w:ascii="Times New Roman" w:hAnsi="Times New Roman" w:eastAsia="方正仿宋_GBK" w:cs="Times New Roman"/>
          <w:spacing w:val="13"/>
        </w:rPr>
        <w:t>意方式告知乙方</w:t>
      </w:r>
      <w:r>
        <w:rPr>
          <w:rFonts w:hint="default" w:ascii="Times New Roman" w:hAnsi="Times New Roman" w:eastAsia="方正仿宋_GBK" w:cs="Times New Roman"/>
          <w:spacing w:val="-9"/>
        </w:rPr>
        <w:t>指定人员（姓名：</w:t>
      </w:r>
      <w:r>
        <w:rPr>
          <w:rFonts w:hint="default" w:ascii="Times New Roman" w:hAnsi="Times New Roman" w:eastAsia="方正仿宋_GBK" w:cs="Times New Roman"/>
          <w:spacing w:val="-9"/>
          <w:u w:val="single"/>
          <w:lang w:val="en-US" w:eastAsia="zh-CN"/>
        </w:rPr>
        <w:t xml:space="preserve">    </w:t>
      </w:r>
      <w:r>
        <w:rPr>
          <w:rFonts w:hint="default" w:ascii="Times New Roman" w:hAnsi="Times New Roman" w:eastAsia="方正仿宋_GBK" w:cs="Times New Roman"/>
          <w:spacing w:val="40"/>
          <w:sz w:val="28"/>
          <w:szCs w:val="28"/>
          <w:u w:val="single" w:color="auto"/>
        </w:rPr>
        <w:t xml:space="preserve"> </w:t>
      </w:r>
      <w:r>
        <w:rPr>
          <w:rFonts w:hint="default" w:ascii="Times New Roman" w:hAnsi="Times New Roman" w:eastAsia="方正仿宋_GBK" w:cs="Times New Roman"/>
          <w:spacing w:val="-9"/>
          <w:sz w:val="28"/>
          <w:szCs w:val="28"/>
        </w:rPr>
        <w:t xml:space="preserve"> </w:t>
      </w:r>
      <w:r>
        <w:rPr>
          <w:rFonts w:hint="default" w:ascii="Times New Roman" w:hAnsi="Times New Roman" w:eastAsia="方正仿宋_GBK" w:cs="Times New Roman"/>
          <w:spacing w:val="-9"/>
        </w:rPr>
        <w:t>电话：</w:t>
      </w:r>
      <w:r>
        <w:rPr>
          <w:rFonts w:hint="default" w:ascii="Times New Roman" w:hAnsi="Times New Roman" w:eastAsia="方正仿宋_GBK" w:cs="Times New Roman"/>
          <w:spacing w:val="-9"/>
          <w:u w:val="single" w:color="auto"/>
        </w:rPr>
        <w:t xml:space="preserve">  </w:t>
      </w:r>
      <w:r>
        <w:rPr>
          <w:rFonts w:hint="default" w:ascii="Times New Roman" w:hAnsi="Times New Roman" w:eastAsia="方正仿宋_GBK" w:cs="Times New Roman"/>
          <w:spacing w:val="-9"/>
          <w:u w:val="single" w:color="auto"/>
          <w:lang w:val="en-US" w:eastAsia="zh-CN"/>
        </w:rPr>
        <w:t xml:space="preserve">      </w:t>
      </w:r>
      <w:r>
        <w:rPr>
          <w:rFonts w:hint="default" w:ascii="Times New Roman" w:hAnsi="Times New Roman" w:eastAsia="方正仿宋_GBK" w:cs="Times New Roman"/>
          <w:spacing w:val="-10"/>
          <w:u w:val="single" w:color="auto"/>
        </w:rPr>
        <w:t xml:space="preserve"> </w:t>
      </w:r>
      <w:r>
        <w:rPr>
          <w:rFonts w:hint="default" w:ascii="Times New Roman" w:hAnsi="Times New Roman" w:eastAsia="方正仿宋_GBK" w:cs="Times New Roman"/>
          <w:spacing w:val="-61"/>
        </w:rPr>
        <w:t xml:space="preserve"> </w:t>
      </w:r>
      <w:r>
        <w:rPr>
          <w:rFonts w:hint="default" w:ascii="Times New Roman" w:hAnsi="Times New Roman" w:eastAsia="方正仿宋_GBK" w:cs="Times New Roman"/>
          <w:spacing w:val="-10"/>
        </w:rPr>
        <w:t>）。</w:t>
      </w:r>
    </w:p>
    <w:p w14:paraId="7290AF7C">
      <w:pPr>
        <w:pStyle w:val="5"/>
        <w:keepNext w:val="0"/>
        <w:keepLines w:val="0"/>
        <w:pageBreakBefore w:val="0"/>
        <w:widowControl w:val="0"/>
        <w:kinsoku/>
        <w:wordWrap/>
        <w:overflowPunct/>
        <w:topLinePunct w:val="0"/>
        <w:autoSpaceDE/>
        <w:autoSpaceDN/>
        <w:bidi w:val="0"/>
        <w:adjustRightInd/>
        <w:snapToGrid/>
        <w:spacing w:line="360" w:lineRule="auto"/>
        <w:ind w:left="0" w:right="0" w:firstLine="578" w:firstLineChars="200"/>
        <w:jc w:val="both"/>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spacing w:val="4"/>
        </w:rPr>
        <w:t>第三条</w:t>
      </w:r>
      <w:r>
        <w:rPr>
          <w:rFonts w:hint="default" w:ascii="Times New Roman" w:hAnsi="Times New Roman" w:eastAsia="方正仿宋_GBK" w:cs="Times New Roman"/>
          <w:b/>
          <w:bCs/>
          <w:spacing w:val="38"/>
          <w:lang w:val="en-US" w:eastAsia="zh-CN"/>
        </w:rPr>
        <w:t xml:space="preserve"> </w:t>
      </w:r>
      <w:r>
        <w:rPr>
          <w:rFonts w:hint="default" w:ascii="Times New Roman" w:hAnsi="Times New Roman" w:eastAsia="方正仿宋_GBK" w:cs="Times New Roman"/>
          <w:b/>
          <w:bCs/>
          <w:spacing w:val="4"/>
        </w:rPr>
        <w:t>验收方式与标准</w:t>
      </w:r>
    </w:p>
    <w:p w14:paraId="78AD5A06">
      <w:pPr>
        <w:pStyle w:val="5"/>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4"/>
        </w:rPr>
        <w:t>1、验收时间</w:t>
      </w:r>
      <w:r>
        <w:rPr>
          <w:rFonts w:hint="eastAsia" w:ascii="Times New Roman" w:hAnsi="Times New Roman" w:eastAsia="方正仿宋_GBK" w:cs="Times New Roman"/>
          <w:spacing w:val="4"/>
          <w:lang w:eastAsia="zh-CN"/>
        </w:rPr>
        <w:t>：</w:t>
      </w:r>
      <w:r>
        <w:rPr>
          <w:rFonts w:hint="default" w:ascii="Times New Roman" w:hAnsi="Times New Roman" w:eastAsia="方正仿宋_GBK" w:cs="Times New Roman"/>
          <w:spacing w:val="4"/>
        </w:rPr>
        <w:t>货物到达本合同规定的地点24小时内。</w:t>
      </w:r>
    </w:p>
    <w:p w14:paraId="0D0314B4">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5"/>
        </w:rPr>
        <w:t>2、验收方法</w:t>
      </w:r>
      <w:r>
        <w:rPr>
          <w:rFonts w:hint="default" w:ascii="Times New Roman" w:hAnsi="Times New Roman" w:eastAsia="方正仿宋_GBK" w:cs="Times New Roman"/>
          <w:spacing w:val="4"/>
          <w:lang w:eastAsia="zh-CN"/>
        </w:rPr>
        <w:t>：</w:t>
      </w:r>
      <w:r>
        <w:rPr>
          <w:rFonts w:hint="default" w:ascii="Times New Roman" w:hAnsi="Times New Roman" w:eastAsia="方正仿宋_GBK" w:cs="Times New Roman"/>
          <w:spacing w:val="5"/>
        </w:rPr>
        <w:t>货物到达本合同规定的地点，甲方指定收</w:t>
      </w:r>
      <w:r>
        <w:rPr>
          <w:rFonts w:hint="default" w:ascii="Times New Roman" w:hAnsi="Times New Roman" w:eastAsia="方正仿宋_GBK" w:cs="Times New Roman"/>
          <w:spacing w:val="26"/>
        </w:rPr>
        <w:t>货人</w:t>
      </w:r>
      <w:r>
        <w:rPr>
          <w:rFonts w:hint="eastAsia" w:ascii="Times New Roman" w:hAnsi="Times New Roman" w:eastAsia="方正仿宋_GBK" w:cs="Times New Roman"/>
          <w:spacing w:val="26"/>
          <w:lang w:eastAsia="zh-CN"/>
        </w:rPr>
        <w:t>（</w:t>
      </w:r>
      <w:r>
        <w:rPr>
          <w:rFonts w:hint="default" w:ascii="Times New Roman" w:hAnsi="Times New Roman" w:eastAsia="方正仿宋_GBK" w:cs="Times New Roman"/>
          <w:spacing w:val="26"/>
        </w:rPr>
        <w:t>材料员</w:t>
      </w:r>
      <w:r>
        <w:rPr>
          <w:rFonts w:hint="default" w:ascii="Times New Roman" w:hAnsi="Times New Roman" w:eastAsia="方正仿宋_GBK" w:cs="Times New Roman"/>
          <w:spacing w:val="26"/>
          <w:lang w:eastAsia="zh-CN"/>
        </w:rPr>
        <w:t>）</w:t>
      </w:r>
      <w:r>
        <w:rPr>
          <w:rFonts w:hint="default" w:ascii="Times New Roman" w:hAnsi="Times New Roman" w:eastAsia="方正仿宋_GBK" w:cs="Times New Roman"/>
          <w:spacing w:val="26"/>
        </w:rPr>
        <w:t>或会同监理单位按设计或规范的质量标准和</w:t>
      </w:r>
      <w:r>
        <w:rPr>
          <w:rFonts w:hint="default" w:ascii="Times New Roman" w:hAnsi="Times New Roman" w:eastAsia="方正仿宋_GBK" w:cs="Times New Roman"/>
          <w:spacing w:val="3"/>
        </w:rPr>
        <w:t>技术要求进行验收。</w:t>
      </w:r>
    </w:p>
    <w:p w14:paraId="7A6B67D5">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4"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6"/>
        </w:rPr>
        <w:t>3、验收标准</w:t>
      </w:r>
      <w:r>
        <w:rPr>
          <w:rFonts w:hint="default" w:ascii="Times New Roman" w:hAnsi="Times New Roman" w:eastAsia="方正仿宋_GBK" w:cs="Times New Roman"/>
          <w:spacing w:val="4"/>
          <w:lang w:eastAsia="zh-CN"/>
        </w:rPr>
        <w:t>：</w:t>
      </w:r>
      <w:r>
        <w:rPr>
          <w:rFonts w:hint="default" w:ascii="Times New Roman" w:hAnsi="Times New Roman" w:eastAsia="方正仿宋_GBK" w:cs="Times New Roman"/>
          <w:spacing w:val="6"/>
        </w:rPr>
        <w:t>实行“双控”标准，即乙方提供货</w:t>
      </w:r>
      <w:r>
        <w:rPr>
          <w:rFonts w:hint="default" w:ascii="Times New Roman" w:hAnsi="Times New Roman" w:eastAsia="方正仿宋_GBK" w:cs="Times New Roman"/>
          <w:spacing w:val="5"/>
        </w:rPr>
        <w:t>物应符</w:t>
      </w:r>
      <w:r>
        <w:rPr>
          <w:rFonts w:hint="default" w:ascii="Times New Roman" w:hAnsi="Times New Roman" w:eastAsia="方正仿宋_GBK" w:cs="Times New Roman"/>
          <w:spacing w:val="25"/>
        </w:rPr>
        <w:t>合国家现行有关质量标准及提供与所供货物相符的质量证</w:t>
      </w:r>
      <w:r>
        <w:rPr>
          <w:rFonts w:hint="default" w:ascii="Times New Roman" w:hAnsi="Times New Roman" w:eastAsia="方正仿宋_GBK" w:cs="Times New Roman"/>
          <w:spacing w:val="15"/>
        </w:rPr>
        <w:t>明书</w:t>
      </w:r>
      <w:r>
        <w:rPr>
          <w:rFonts w:hint="eastAsia" w:ascii="Times New Roman" w:hAnsi="Times New Roman" w:eastAsia="方正仿宋_GBK" w:cs="Times New Roman"/>
          <w:spacing w:val="15"/>
          <w:lang w:eastAsia="zh-CN"/>
        </w:rPr>
        <w:t>（</w:t>
      </w:r>
      <w:r>
        <w:rPr>
          <w:rFonts w:hint="default" w:ascii="Times New Roman" w:hAnsi="Times New Roman" w:eastAsia="方正仿宋_GBK" w:cs="Times New Roman"/>
          <w:spacing w:val="15"/>
        </w:rPr>
        <w:t>复印件须加盖供货单位公章，注明原件存放处、复印</w:t>
      </w:r>
      <w:r>
        <w:rPr>
          <w:rFonts w:hint="default" w:ascii="Times New Roman" w:hAnsi="Times New Roman" w:eastAsia="方正仿宋_GBK" w:cs="Times New Roman"/>
          <w:spacing w:val="10"/>
        </w:rPr>
        <w:t>人签名</w:t>
      </w:r>
      <w:r>
        <w:rPr>
          <w:rFonts w:hint="default" w:ascii="Times New Roman" w:hAnsi="Times New Roman" w:eastAsia="方正仿宋_GBK" w:cs="Times New Roman"/>
          <w:spacing w:val="15"/>
          <w:lang w:eastAsia="zh-CN"/>
        </w:rPr>
        <w:t>）</w:t>
      </w:r>
      <w:r>
        <w:rPr>
          <w:rFonts w:hint="default" w:ascii="Times New Roman" w:hAnsi="Times New Roman" w:eastAsia="方正仿宋_GBK" w:cs="Times New Roman"/>
          <w:spacing w:val="10"/>
        </w:rPr>
        <w:t>，并经监理见证取样送有资质的检测</w:t>
      </w:r>
      <w:r>
        <w:rPr>
          <w:rFonts w:hint="default" w:ascii="Times New Roman" w:hAnsi="Times New Roman" w:eastAsia="方正仿宋_GBK" w:cs="Times New Roman"/>
          <w:spacing w:val="9"/>
        </w:rPr>
        <w:t>单位进行检测。</w:t>
      </w:r>
      <w:r>
        <w:rPr>
          <w:rFonts w:hint="default" w:ascii="Times New Roman" w:hAnsi="Times New Roman" w:eastAsia="方正仿宋_GBK" w:cs="Times New Roman"/>
          <w:spacing w:val="15"/>
        </w:rPr>
        <w:t>如经法定资质部门检验不合格，则乙方应承担一切</w:t>
      </w:r>
      <w:r>
        <w:rPr>
          <w:rFonts w:hint="default" w:ascii="Times New Roman" w:hAnsi="Times New Roman" w:eastAsia="方正仿宋_GBK" w:cs="Times New Roman"/>
          <w:spacing w:val="14"/>
        </w:rPr>
        <w:t>责任和承</w:t>
      </w:r>
      <w:r>
        <w:rPr>
          <w:rFonts w:hint="default" w:ascii="Times New Roman" w:hAnsi="Times New Roman" w:eastAsia="方正仿宋_GBK" w:cs="Times New Roman"/>
          <w:spacing w:val="8"/>
        </w:rPr>
        <w:t>担由此给甲方造成的一切损失。</w:t>
      </w:r>
    </w:p>
    <w:p w14:paraId="61344882">
      <w:pPr>
        <w:pStyle w:val="5"/>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
        </w:rPr>
        <w:t>4、验收异议</w:t>
      </w:r>
      <w:r>
        <w:rPr>
          <w:rFonts w:hint="default" w:ascii="Times New Roman" w:hAnsi="Times New Roman" w:eastAsia="方正仿宋_GBK" w:cs="Times New Roman"/>
          <w:spacing w:val="4"/>
          <w:lang w:eastAsia="zh-CN"/>
        </w:rPr>
        <w:t>：</w:t>
      </w:r>
      <w:r>
        <w:rPr>
          <w:rFonts w:hint="default" w:ascii="Times New Roman" w:hAnsi="Times New Roman" w:eastAsia="方正仿宋_GBK" w:cs="Times New Roman"/>
          <w:spacing w:val="-1"/>
        </w:rPr>
        <w:t>甲方对乙方提供货物的数量</w:t>
      </w:r>
      <w:r>
        <w:rPr>
          <w:rFonts w:hint="default" w:ascii="Times New Roman" w:hAnsi="Times New Roman" w:eastAsia="方正仿宋_GBK" w:cs="Times New Roman"/>
          <w:spacing w:val="-2"/>
        </w:rPr>
        <w:t>有异议的，应</w:t>
      </w:r>
      <w:r>
        <w:rPr>
          <w:rFonts w:hint="default" w:ascii="Times New Roman" w:hAnsi="Times New Roman" w:eastAsia="方正仿宋_GBK" w:cs="Times New Roman"/>
          <w:spacing w:val="2"/>
        </w:rPr>
        <w:t>在货到本合同规定的地点之日起三日内提出复查</w:t>
      </w:r>
      <w:r>
        <w:rPr>
          <w:rFonts w:hint="default" w:ascii="Times New Roman" w:hAnsi="Times New Roman" w:eastAsia="方正仿宋_GBK" w:cs="Times New Roman"/>
          <w:spacing w:val="2"/>
          <w:lang w:eastAsia="zh-CN"/>
        </w:rPr>
        <w:t>，</w:t>
      </w:r>
      <w:r>
        <w:rPr>
          <w:rFonts w:hint="default" w:ascii="Times New Roman" w:hAnsi="Times New Roman" w:eastAsia="方正仿宋_GBK" w:cs="Times New Roman"/>
          <w:spacing w:val="2"/>
        </w:rPr>
        <w:t>甲方对质</w:t>
      </w:r>
      <w:r>
        <w:rPr>
          <w:rFonts w:hint="default" w:ascii="Times New Roman" w:hAnsi="Times New Roman" w:eastAsia="方正仿宋_GBK" w:cs="Times New Roman"/>
          <w:spacing w:val="15"/>
        </w:rPr>
        <w:t>量有异议的，应在甲方收到有关检测机构质检报告书时通知</w:t>
      </w:r>
      <w:r>
        <w:rPr>
          <w:rFonts w:hint="default" w:ascii="Times New Roman" w:hAnsi="Times New Roman" w:eastAsia="方正仿宋_GBK" w:cs="Times New Roman"/>
          <w:spacing w:val="14"/>
        </w:rPr>
        <w:t>乙方更换货物</w:t>
      </w:r>
      <w:r>
        <w:rPr>
          <w:rFonts w:hint="default" w:ascii="Times New Roman" w:hAnsi="Times New Roman" w:eastAsia="方正仿宋_GBK" w:cs="Times New Roman"/>
          <w:spacing w:val="14"/>
          <w:lang w:eastAsia="zh-CN"/>
        </w:rPr>
        <w:t>，</w:t>
      </w:r>
      <w:r>
        <w:rPr>
          <w:rFonts w:hint="default" w:ascii="Times New Roman" w:hAnsi="Times New Roman" w:eastAsia="方正仿宋_GBK" w:cs="Times New Roman"/>
          <w:spacing w:val="14"/>
        </w:rPr>
        <w:t>由此造成的损失甲方有权要求乙方进行赔</w:t>
      </w:r>
      <w:r>
        <w:rPr>
          <w:rFonts w:hint="default" w:ascii="Times New Roman" w:hAnsi="Times New Roman" w:eastAsia="方正仿宋_GBK" w:cs="Times New Roman"/>
          <w:spacing w:val="-6"/>
        </w:rPr>
        <w:t>偿。</w:t>
      </w:r>
    </w:p>
    <w:p w14:paraId="30225405">
      <w:pPr>
        <w:pStyle w:val="5"/>
        <w:keepNext w:val="0"/>
        <w:keepLines w:val="0"/>
        <w:pageBreakBefore w:val="0"/>
        <w:widowControl w:val="0"/>
        <w:kinsoku/>
        <w:wordWrap/>
        <w:overflowPunct/>
        <w:topLinePunct w:val="0"/>
        <w:autoSpaceDE/>
        <w:autoSpaceDN/>
        <w:bidi w:val="0"/>
        <w:adjustRightInd/>
        <w:snapToGrid/>
        <w:spacing w:line="360" w:lineRule="auto"/>
        <w:ind w:left="0" w:right="0" w:firstLine="570" w:firstLineChars="200"/>
        <w:jc w:val="both"/>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spacing w:val="2"/>
        </w:rPr>
        <w:t>第四条</w:t>
      </w:r>
      <w:r>
        <w:rPr>
          <w:rFonts w:hint="default" w:ascii="Times New Roman" w:hAnsi="Times New Roman" w:eastAsia="方正仿宋_GBK" w:cs="Times New Roman"/>
          <w:b/>
          <w:bCs/>
          <w:spacing w:val="61"/>
          <w:lang w:val="en-US" w:eastAsia="zh-CN"/>
        </w:rPr>
        <w:t xml:space="preserve"> </w:t>
      </w:r>
      <w:r>
        <w:rPr>
          <w:rFonts w:hint="default" w:ascii="Times New Roman" w:hAnsi="Times New Roman" w:eastAsia="方正仿宋_GBK" w:cs="Times New Roman"/>
          <w:b/>
          <w:bCs/>
          <w:spacing w:val="2"/>
        </w:rPr>
        <w:t>货款结算及付款方式：</w:t>
      </w:r>
    </w:p>
    <w:p w14:paraId="3A3B21D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default" w:ascii="Times New Roman" w:hAnsi="Times New Roman" w:eastAsia="方正仿宋_GBK" w:cs="Times New Roman"/>
        </w:rPr>
        <w:sectPr>
          <w:pgSz w:w="11906" w:h="16840"/>
          <w:pgMar w:top="1431" w:right="1785" w:bottom="0" w:left="1785" w:header="0" w:footer="0" w:gutter="0"/>
          <w:cols w:space="720" w:num="1"/>
        </w:sectPr>
      </w:pPr>
    </w:p>
    <w:p w14:paraId="75F7A97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both"/>
        <w:textAlignment w:val="auto"/>
        <w:rPr>
          <w:rFonts w:hint="default" w:ascii="Times New Roman" w:hAnsi="Times New Roman" w:eastAsia="方正仿宋_GBK" w:cs="Times New Roman"/>
          <w:sz w:val="21"/>
        </w:rPr>
      </w:pPr>
    </w:p>
    <w:p w14:paraId="1F7D9B3C">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5"/>
        </w:rPr>
        <w:t>1、结算方式：甲方付款前，乙方应向甲方提交货款同</w:t>
      </w:r>
      <w:r>
        <w:rPr>
          <w:rFonts w:hint="default" w:ascii="Times New Roman" w:hAnsi="Times New Roman" w:eastAsia="方正仿宋_GBK" w:cs="Times New Roman"/>
          <w:spacing w:val="16"/>
        </w:rPr>
        <w:t>等金额的增值税专用发票，双方（定期）据实办理结</w:t>
      </w:r>
      <w:r>
        <w:rPr>
          <w:rFonts w:hint="default" w:ascii="Times New Roman" w:hAnsi="Times New Roman" w:eastAsia="方正仿宋_GBK" w:cs="Times New Roman"/>
          <w:spacing w:val="15"/>
        </w:rPr>
        <w:t>算，并</w:t>
      </w:r>
      <w:r>
        <w:rPr>
          <w:rFonts w:hint="default" w:ascii="Times New Roman" w:hAnsi="Times New Roman" w:eastAsia="方正仿宋_GBK" w:cs="Times New Roman"/>
          <w:spacing w:val="6"/>
        </w:rPr>
        <w:t>在费用清单上签字确认。</w:t>
      </w:r>
    </w:p>
    <w:p w14:paraId="1C37CE20">
      <w:pPr>
        <w:pStyle w:val="5"/>
        <w:keepNext w:val="0"/>
        <w:keepLines w:val="0"/>
        <w:pageBreakBefore w:val="0"/>
        <w:widowControl w:val="0"/>
        <w:kinsoku/>
        <w:wordWrap/>
        <w:overflowPunct/>
        <w:topLinePunct w:val="0"/>
        <w:autoSpaceDE/>
        <w:autoSpaceDN/>
        <w:bidi w:val="0"/>
        <w:adjustRightInd/>
        <w:snapToGrid/>
        <w:spacing w:line="360" w:lineRule="auto"/>
        <w:ind w:left="0" w:right="0" w:firstLine="56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
        </w:rPr>
        <w:t>2、付款方式：</w:t>
      </w:r>
      <w:r>
        <w:rPr>
          <w:rFonts w:hint="default" w:ascii="Times New Roman" w:hAnsi="Times New Roman" w:eastAsia="方正仿宋_GBK" w:cs="Times New Roman"/>
          <w:spacing w:val="-64"/>
        </w:rPr>
        <w:t xml:space="preserve"> </w:t>
      </w:r>
      <w:r>
        <w:rPr>
          <w:rFonts w:hint="default" w:ascii="Times New Roman" w:hAnsi="Times New Roman" w:eastAsia="方正仿宋_GBK" w:cs="Times New Roman"/>
          <w:spacing w:val="2"/>
        </w:rPr>
        <w:t>甲方以银行转账和</w:t>
      </w:r>
      <w:r>
        <w:rPr>
          <w:rFonts w:hint="eastAsia" w:ascii="Times New Roman" w:hAnsi="Times New Roman" w:eastAsia="方正仿宋_GBK" w:cs="Times New Roman"/>
          <w:spacing w:val="2"/>
          <w:lang w:val="en-US" w:eastAsia="zh-CN"/>
        </w:rPr>
        <w:t>商业</w:t>
      </w:r>
      <w:r>
        <w:rPr>
          <w:rFonts w:hint="default" w:ascii="Times New Roman" w:hAnsi="Times New Roman" w:eastAsia="方正仿宋_GBK" w:cs="Times New Roman"/>
          <w:spacing w:val="2"/>
        </w:rPr>
        <w:t>承兑汇票相结合的方式支付。本项目结算价款的20%, 甲方以半年期银行承</w:t>
      </w:r>
      <w:r>
        <w:rPr>
          <w:rFonts w:hint="default" w:ascii="Times New Roman" w:hAnsi="Times New Roman" w:eastAsia="方正仿宋_GBK" w:cs="Times New Roman"/>
          <w:spacing w:val="1"/>
        </w:rPr>
        <w:t>兑汇票方式进行支付。</w:t>
      </w:r>
    </w:p>
    <w:p w14:paraId="5A8047A2">
      <w:pPr>
        <w:pStyle w:val="5"/>
        <w:keepNext w:val="0"/>
        <w:keepLines w:val="0"/>
        <w:pageBreakBefore w:val="0"/>
        <w:widowControl w:val="0"/>
        <w:kinsoku/>
        <w:wordWrap/>
        <w:overflowPunct/>
        <w:topLinePunct w:val="0"/>
        <w:autoSpaceDE/>
        <w:autoSpaceDN/>
        <w:bidi w:val="0"/>
        <w:adjustRightInd/>
        <w:snapToGrid/>
        <w:spacing w:line="360" w:lineRule="auto"/>
        <w:ind w:left="0" w:right="0" w:firstLine="554" w:firstLineChars="200"/>
        <w:jc w:val="both"/>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spacing w:val="-2"/>
        </w:rPr>
        <w:t>第五条</w:t>
      </w:r>
      <w:r>
        <w:rPr>
          <w:rFonts w:hint="default" w:ascii="Times New Roman" w:hAnsi="Times New Roman" w:eastAsia="方正仿宋_GBK" w:cs="Times New Roman"/>
          <w:b/>
          <w:bCs/>
          <w:spacing w:val="40"/>
          <w:lang w:val="en-US" w:eastAsia="zh-CN"/>
        </w:rPr>
        <w:t xml:space="preserve"> </w:t>
      </w:r>
      <w:r>
        <w:rPr>
          <w:rFonts w:hint="default" w:ascii="Times New Roman" w:hAnsi="Times New Roman" w:eastAsia="方正仿宋_GBK" w:cs="Times New Roman"/>
          <w:b/>
          <w:bCs/>
          <w:spacing w:val="-2"/>
        </w:rPr>
        <w:t>违约责任：</w:t>
      </w:r>
    </w:p>
    <w:p w14:paraId="6AFE18A9">
      <w:pPr>
        <w:pStyle w:val="5"/>
        <w:keepNext w:val="0"/>
        <w:keepLines w:val="0"/>
        <w:pageBreakBefore w:val="0"/>
        <w:widowControl w:val="0"/>
        <w:kinsoku/>
        <w:wordWrap/>
        <w:overflowPunct/>
        <w:topLinePunct w:val="0"/>
        <w:autoSpaceDE/>
        <w:autoSpaceDN/>
        <w:bidi w:val="0"/>
        <w:adjustRightInd/>
        <w:snapToGrid/>
        <w:spacing w:line="360" w:lineRule="auto"/>
        <w:ind w:left="0" w:right="0" w:firstLine="62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7"/>
        </w:rPr>
        <w:t>1、若乙方所提供</w:t>
      </w:r>
      <w:r>
        <w:rPr>
          <w:rFonts w:hint="default" w:ascii="Times New Roman" w:hAnsi="Times New Roman" w:eastAsia="方正仿宋_GBK" w:cs="Times New Roman"/>
          <w:spacing w:val="17"/>
          <w:lang w:val="en-US" w:eastAsia="zh-CN"/>
        </w:rPr>
        <w:t>的</w:t>
      </w:r>
      <w:r>
        <w:rPr>
          <w:rFonts w:hint="default" w:ascii="Times New Roman" w:hAnsi="Times New Roman" w:eastAsia="方正仿宋_GBK" w:cs="Times New Roman"/>
          <w:spacing w:val="17"/>
        </w:rPr>
        <w:t>材料质量未达到国家</w:t>
      </w:r>
      <w:r>
        <w:rPr>
          <w:rFonts w:hint="default" w:ascii="Times New Roman" w:hAnsi="Times New Roman" w:eastAsia="方正仿宋_GBK" w:cs="Times New Roman"/>
          <w:spacing w:val="10"/>
        </w:rPr>
        <w:t>标准规范和合同所要求的质量标准，甲方有权拒</w:t>
      </w:r>
      <w:r>
        <w:rPr>
          <w:rFonts w:hint="default" w:ascii="Times New Roman" w:hAnsi="Times New Roman" w:eastAsia="方正仿宋_GBK" w:cs="Times New Roman"/>
          <w:spacing w:val="9"/>
        </w:rPr>
        <w:t>付材料货</w:t>
      </w:r>
      <w:r>
        <w:rPr>
          <w:rFonts w:hint="default" w:ascii="Times New Roman" w:hAnsi="Times New Roman" w:eastAsia="方正仿宋_GBK" w:cs="Times New Roman"/>
          <w:spacing w:val="13"/>
        </w:rPr>
        <w:t>款，且乙方应赔偿因此给甲方所造成的全部经济损失。</w:t>
      </w:r>
    </w:p>
    <w:p w14:paraId="1013C569">
      <w:pPr>
        <w:pStyle w:val="5"/>
        <w:keepNext w:val="0"/>
        <w:keepLines w:val="0"/>
        <w:pageBreakBefore w:val="0"/>
        <w:widowControl w:val="0"/>
        <w:kinsoku/>
        <w:wordWrap/>
        <w:overflowPunct/>
        <w:topLinePunct w:val="0"/>
        <w:autoSpaceDE/>
        <w:autoSpaceDN/>
        <w:bidi w:val="0"/>
        <w:adjustRightInd/>
        <w:snapToGrid/>
        <w:spacing w:line="360" w:lineRule="auto"/>
        <w:ind w:left="0" w:right="0" w:firstLine="644"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1"/>
        </w:rPr>
        <w:t>2、若乙方未按甲方要求的时间及时供货（含供货产品</w:t>
      </w:r>
      <w:r>
        <w:rPr>
          <w:rFonts w:hint="default" w:ascii="Times New Roman" w:hAnsi="Times New Roman" w:eastAsia="方正仿宋_GBK" w:cs="Times New Roman"/>
          <w:spacing w:val="8"/>
        </w:rPr>
        <w:t xml:space="preserve"> </w:t>
      </w:r>
      <w:r>
        <w:rPr>
          <w:rFonts w:hint="default" w:ascii="Times New Roman" w:hAnsi="Times New Roman" w:eastAsia="方正仿宋_GBK" w:cs="Times New Roman"/>
        </w:rPr>
        <w:t>质量不合格</w:t>
      </w:r>
      <w:r>
        <w:rPr>
          <w:rFonts w:hint="default" w:ascii="Times New Roman" w:hAnsi="Times New Roman" w:eastAsia="方正仿宋_GBK" w:cs="Times New Roman"/>
          <w:spacing w:val="9"/>
        </w:rPr>
        <w:t>），</w:t>
      </w:r>
      <w:r>
        <w:rPr>
          <w:rFonts w:hint="default" w:ascii="Times New Roman" w:hAnsi="Times New Roman" w:eastAsia="方正仿宋_GBK" w:cs="Times New Roman"/>
        </w:rPr>
        <w:t>则每延误一天，甲方有权对乙方处</w:t>
      </w:r>
      <w:r>
        <w:rPr>
          <w:rFonts w:hint="default" w:ascii="Times New Roman" w:hAnsi="Times New Roman" w:eastAsia="方正仿宋_GBK" w:cs="Times New Roman"/>
          <w:spacing w:val="-1"/>
        </w:rPr>
        <w:t>以 500元</w:t>
      </w:r>
      <w:r>
        <w:rPr>
          <w:rFonts w:hint="eastAsia" w:ascii="Times New Roman" w:hAnsi="Times New Roman" w:eastAsia="方正仿宋_GBK" w:cs="Times New Roman"/>
          <w:spacing w:val="-1"/>
          <w:lang w:val="en-US" w:eastAsia="zh-CN"/>
        </w:rPr>
        <w:t>/天</w:t>
      </w:r>
      <w:r>
        <w:rPr>
          <w:rFonts w:hint="default" w:ascii="Times New Roman" w:hAnsi="Times New Roman" w:eastAsia="方正仿宋_GBK" w:cs="Times New Roman"/>
          <w:spacing w:val="-2"/>
        </w:rPr>
        <w:t>的违约金。</w:t>
      </w:r>
    </w:p>
    <w:p w14:paraId="5D6C1D75">
      <w:pPr>
        <w:pStyle w:val="5"/>
        <w:keepNext w:val="0"/>
        <w:keepLines w:val="0"/>
        <w:pageBreakBefore w:val="0"/>
        <w:widowControl w:val="0"/>
        <w:kinsoku/>
        <w:wordWrap/>
        <w:overflowPunct/>
        <w:topLinePunct w:val="0"/>
        <w:autoSpaceDE/>
        <w:autoSpaceDN/>
        <w:bidi w:val="0"/>
        <w:adjustRightInd/>
        <w:snapToGrid/>
        <w:spacing w:line="360" w:lineRule="auto"/>
        <w:ind w:left="0" w:right="0" w:firstLine="612"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13"/>
        </w:rPr>
        <w:t>3、若乙方提前解除合同，应承担伍万元的违约金及相</w:t>
      </w:r>
      <w:r>
        <w:rPr>
          <w:rFonts w:hint="default" w:ascii="Times New Roman" w:hAnsi="Times New Roman" w:eastAsia="方正仿宋_GBK" w:cs="Times New Roman"/>
          <w:spacing w:val="-2"/>
        </w:rPr>
        <w:t>应的损失。</w:t>
      </w:r>
    </w:p>
    <w:p w14:paraId="4DB52F74">
      <w:pPr>
        <w:pStyle w:val="5"/>
        <w:keepNext w:val="0"/>
        <w:keepLines w:val="0"/>
        <w:pageBreakBefore w:val="0"/>
        <w:widowControl w:val="0"/>
        <w:kinsoku/>
        <w:wordWrap/>
        <w:overflowPunct/>
        <w:topLinePunct w:val="0"/>
        <w:autoSpaceDE/>
        <w:autoSpaceDN/>
        <w:bidi w:val="0"/>
        <w:adjustRightInd/>
        <w:snapToGrid/>
        <w:spacing w:line="360" w:lineRule="auto"/>
        <w:ind w:left="0" w:right="0" w:firstLine="558" w:firstLineChars="200"/>
        <w:jc w:val="both"/>
        <w:textAlignment w:val="auto"/>
        <w:rPr>
          <w:rFonts w:hint="default" w:ascii="Times New Roman" w:hAnsi="Times New Roman" w:eastAsia="方正仿宋_GBK" w:cs="Times New Roman"/>
          <w:b/>
          <w:bCs/>
          <w:spacing w:val="-1"/>
        </w:rPr>
      </w:pPr>
      <w:r>
        <w:rPr>
          <w:rFonts w:hint="default" w:ascii="Times New Roman" w:hAnsi="Times New Roman" w:eastAsia="方正仿宋_GBK" w:cs="Times New Roman"/>
          <w:b/>
          <w:bCs/>
          <w:spacing w:val="-1"/>
        </w:rPr>
        <w:t>第六条</w:t>
      </w:r>
      <w:r>
        <w:rPr>
          <w:rFonts w:hint="default" w:ascii="Times New Roman" w:hAnsi="Times New Roman" w:eastAsia="方正仿宋_GBK" w:cs="Times New Roman"/>
          <w:b/>
          <w:bCs/>
          <w:spacing w:val="56"/>
          <w:lang w:val="en-US" w:eastAsia="zh-CN"/>
        </w:rPr>
        <w:t xml:space="preserve"> </w:t>
      </w:r>
      <w:r>
        <w:rPr>
          <w:rFonts w:hint="default" w:ascii="Times New Roman" w:hAnsi="Times New Roman" w:eastAsia="方正仿宋_GBK" w:cs="Times New Roman"/>
          <w:b/>
          <w:bCs/>
          <w:spacing w:val="-1"/>
        </w:rPr>
        <w:t>争议解决办法：</w:t>
      </w:r>
    </w:p>
    <w:p w14:paraId="2992C89D">
      <w:pPr>
        <w:pStyle w:val="5"/>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0"/>
        </w:rPr>
        <w:t>若双方在履行本合同过程中发生争议，经协商调解不</w:t>
      </w:r>
      <w:r>
        <w:rPr>
          <w:rFonts w:hint="default" w:ascii="Times New Roman" w:hAnsi="Times New Roman" w:eastAsia="方正仿宋_GBK" w:cs="Times New Roman"/>
        </w:rPr>
        <w:t xml:space="preserve"> </w:t>
      </w:r>
      <w:r>
        <w:rPr>
          <w:rFonts w:hint="default" w:ascii="Times New Roman" w:hAnsi="Times New Roman" w:eastAsia="方正仿宋_GBK" w:cs="Times New Roman"/>
          <w:spacing w:val="8"/>
        </w:rPr>
        <w:t>成，可向渝北区人民法院起诉。</w:t>
      </w:r>
    </w:p>
    <w:p w14:paraId="2673D961">
      <w:pPr>
        <w:pStyle w:val="5"/>
        <w:keepNext w:val="0"/>
        <w:keepLines w:val="0"/>
        <w:pageBreakBefore w:val="0"/>
        <w:widowControl w:val="0"/>
        <w:kinsoku/>
        <w:wordWrap/>
        <w:overflowPunct/>
        <w:topLinePunct w:val="0"/>
        <w:autoSpaceDE/>
        <w:autoSpaceDN/>
        <w:bidi w:val="0"/>
        <w:adjustRightInd/>
        <w:snapToGrid/>
        <w:spacing w:line="360" w:lineRule="auto"/>
        <w:ind w:left="0" w:right="0" w:firstLine="53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spacing w:val="-6"/>
        </w:rPr>
        <w:t>第七条</w:t>
      </w:r>
      <w:r>
        <w:rPr>
          <w:rFonts w:hint="default" w:ascii="Times New Roman" w:hAnsi="Times New Roman" w:eastAsia="方正仿宋_GBK" w:cs="Times New Roman"/>
          <w:b/>
          <w:bCs/>
          <w:spacing w:val="41"/>
          <w:lang w:val="en-US" w:eastAsia="zh-CN"/>
        </w:rPr>
        <w:t xml:space="preserve"> </w:t>
      </w:r>
      <w:r>
        <w:rPr>
          <w:rFonts w:hint="default" w:ascii="Times New Roman" w:hAnsi="Times New Roman" w:eastAsia="方正仿宋_GBK" w:cs="Times New Roman"/>
          <w:b/>
          <w:bCs/>
          <w:spacing w:val="-6"/>
        </w:rPr>
        <w:t>其它：</w:t>
      </w:r>
    </w:p>
    <w:p w14:paraId="65999655">
      <w:pPr>
        <w:pStyle w:val="5"/>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5"/>
        </w:rPr>
        <w:t>1、本合同未尽事宜，由双方另行协商解决并签订补充</w:t>
      </w:r>
      <w:r>
        <w:rPr>
          <w:rFonts w:hint="default" w:ascii="Times New Roman" w:hAnsi="Times New Roman" w:eastAsia="方正仿宋_GBK" w:cs="Times New Roman"/>
          <w:spacing w:val="-6"/>
        </w:rPr>
        <w:t>协议。</w:t>
      </w:r>
    </w:p>
    <w:p w14:paraId="4EE144BF">
      <w:pPr>
        <w:pStyle w:val="5"/>
        <w:keepNext w:val="0"/>
        <w:keepLines w:val="0"/>
        <w:pageBreakBefore w:val="0"/>
        <w:widowControl w:val="0"/>
        <w:kinsoku/>
        <w:wordWrap/>
        <w:overflowPunct/>
        <w:topLinePunct w:val="0"/>
        <w:autoSpaceDE/>
        <w:autoSpaceDN/>
        <w:bidi w:val="0"/>
        <w:adjustRightInd/>
        <w:snapToGrid/>
        <w:spacing w:line="360" w:lineRule="auto"/>
        <w:ind w:left="0" w:right="0" w:firstLine="56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
        </w:rPr>
        <w:t>2、乙方需提供公司营业执照等证明文件1 份，加盖乙</w:t>
      </w:r>
      <w:r>
        <w:rPr>
          <w:rFonts w:hint="default" w:ascii="Times New Roman" w:hAnsi="Times New Roman" w:eastAsia="方正仿宋_GBK" w:cs="Times New Roman"/>
          <w:spacing w:val="-4"/>
        </w:rPr>
        <w:t>方公章。</w:t>
      </w:r>
    </w:p>
    <w:p w14:paraId="758D24FC">
      <w:pPr>
        <w:pStyle w:val="5"/>
        <w:keepNext w:val="0"/>
        <w:keepLines w:val="0"/>
        <w:pageBreakBefore w:val="0"/>
        <w:widowControl w:val="0"/>
        <w:kinsoku/>
        <w:wordWrap/>
        <w:overflowPunct/>
        <w:topLinePunct w:val="0"/>
        <w:autoSpaceDE/>
        <w:autoSpaceDN/>
        <w:bidi w:val="0"/>
        <w:adjustRightInd/>
        <w:snapToGrid/>
        <w:spacing w:line="360" w:lineRule="auto"/>
        <w:ind w:left="0" w:right="0" w:firstLine="596"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9"/>
        </w:rPr>
        <w:t>3、本合同自双方签字、盖章之日起生效。</w:t>
      </w:r>
    </w:p>
    <w:p w14:paraId="273A867B">
      <w:pPr>
        <w:pStyle w:val="5"/>
        <w:keepNext w:val="0"/>
        <w:keepLines w:val="0"/>
        <w:pageBreakBefore w:val="0"/>
        <w:widowControl w:val="0"/>
        <w:kinsoku/>
        <w:wordWrap/>
        <w:overflowPunct/>
        <w:topLinePunct w:val="0"/>
        <w:autoSpaceDE/>
        <w:autoSpaceDN/>
        <w:bidi w:val="0"/>
        <w:adjustRightInd/>
        <w:snapToGrid/>
        <w:spacing w:line="360" w:lineRule="auto"/>
        <w:ind w:left="0" w:right="0" w:firstLine="568"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pacing w:val="2"/>
        </w:rPr>
        <w:t>4、本合同一式肆份，甲方贰份，乙方贰份。</w:t>
      </w:r>
    </w:p>
    <w:p w14:paraId="2ADB934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（以下无正文）</w:t>
      </w:r>
    </w:p>
    <w:p w14:paraId="008E629C">
      <w:pPr>
        <w:spacing w:line="360" w:lineRule="auto"/>
        <w:rPr>
          <w:rFonts w:hint="default" w:ascii="Times New Roman" w:hAnsi="Times New Roman" w:eastAsia="方正仿宋_GBK" w:cs="Times New Roman"/>
          <w:sz w:val="24"/>
          <w:szCs w:val="24"/>
        </w:rPr>
      </w:pPr>
    </w:p>
    <w:p w14:paraId="5FA7C76F">
      <w:pPr>
        <w:spacing w:line="360" w:lineRule="auto"/>
        <w:rPr>
          <w:rFonts w:hint="default" w:ascii="Times New Roman" w:hAnsi="Times New Roman" w:eastAsia="方正仿宋_GBK" w:cs="Times New Roman"/>
          <w:sz w:val="24"/>
          <w:szCs w:val="24"/>
        </w:rPr>
      </w:pPr>
    </w:p>
    <w:p w14:paraId="42BEB4D3">
      <w:pPr>
        <w:spacing w:line="360" w:lineRule="auto"/>
        <w:rPr>
          <w:rFonts w:hint="default" w:ascii="Times New Roman" w:hAnsi="Times New Roman" w:eastAsia="方正仿宋_GBK" w:cs="Times New Roman"/>
          <w:sz w:val="24"/>
          <w:szCs w:val="24"/>
        </w:rPr>
      </w:pPr>
    </w:p>
    <w:p w14:paraId="2F8D5C35">
      <w:pPr>
        <w:spacing w:line="360" w:lineRule="auto"/>
        <w:rPr>
          <w:rFonts w:hint="default" w:ascii="Times New Roman" w:hAnsi="Times New Roman" w:eastAsia="方正仿宋_GBK" w:cs="Times New Roman"/>
          <w:sz w:val="24"/>
          <w:szCs w:val="24"/>
        </w:rPr>
      </w:pPr>
    </w:p>
    <w:p w14:paraId="268FB9B2">
      <w:pPr>
        <w:spacing w:line="360" w:lineRule="auto"/>
        <w:rPr>
          <w:rFonts w:hint="default" w:ascii="Times New Roman" w:hAnsi="Times New Roman" w:eastAsia="方正仿宋_GBK" w:cs="Times New Roman"/>
          <w:sz w:val="24"/>
          <w:szCs w:val="24"/>
        </w:rPr>
      </w:pPr>
    </w:p>
    <w:p w14:paraId="055318FB">
      <w:pPr>
        <w:spacing w:line="360" w:lineRule="auto"/>
        <w:ind w:left="5520" w:hanging="5520" w:hangingChars="23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需方：重庆</w:t>
      </w:r>
      <w:r>
        <w:rPr>
          <w:rFonts w:hint="default" w:ascii="Times New Roman" w:hAnsi="Times New Roman" w:eastAsia="方正仿宋_GBK" w:cs="Times New Roman"/>
          <w:sz w:val="24"/>
          <w:szCs w:val="24"/>
          <w:lang w:val="en-US" w:eastAsia="zh-CN"/>
        </w:rPr>
        <w:t>华地资环科技有限公司</w:t>
      </w:r>
      <w:r>
        <w:rPr>
          <w:rFonts w:hint="default" w:ascii="Times New Roman" w:hAnsi="Times New Roman" w:eastAsia="方正仿宋_GBK" w:cs="Times New Roman"/>
          <w:sz w:val="24"/>
          <w:szCs w:val="24"/>
        </w:rPr>
        <w:t xml:space="preserve">        供方：</w:t>
      </w:r>
      <w:r>
        <w:rPr>
          <w:rFonts w:hint="default" w:ascii="Times New Roman" w:hAnsi="Times New Roman" w:eastAsia="方正仿宋_GBK" w:cs="Times New Roman"/>
          <w:sz w:val="24"/>
          <w:szCs w:val="24"/>
          <w:lang w:val="en-US" w:eastAsia="zh-CN"/>
        </w:rPr>
        <w:t xml:space="preserve">  </w:t>
      </w:r>
    </w:p>
    <w:p w14:paraId="488462E9">
      <w:pPr>
        <w:spacing w:line="36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法定代表人（签章）：                  法定代表人（签章）：</w:t>
      </w:r>
    </w:p>
    <w:p w14:paraId="428BB28C">
      <w:pPr>
        <w:spacing w:line="36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委托代理人（签章）：                  委托代理人（签章）：</w:t>
      </w:r>
    </w:p>
    <w:p w14:paraId="7C478D4D">
      <w:pPr>
        <w:spacing w:line="360" w:lineRule="auto"/>
        <w:ind w:left="4800" w:hanging="4800" w:hangingChars="20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地址</w:t>
      </w:r>
      <w:r>
        <w:rPr>
          <w:rFonts w:hint="default" w:ascii="Times New Roman" w:hAnsi="Times New Roman" w:eastAsia="方正仿宋_GBK" w:cs="Times New Roman"/>
          <w:sz w:val="24"/>
          <w:szCs w:val="24"/>
        </w:rPr>
        <w:t>：重庆市渝北区兰馨大道111号      地址：</w:t>
      </w:r>
      <w:r>
        <w:rPr>
          <w:rFonts w:hint="default" w:ascii="Times New Roman" w:hAnsi="Times New Roman" w:eastAsia="方正仿宋_GBK" w:cs="Times New Roman"/>
          <w:sz w:val="24"/>
          <w:szCs w:val="24"/>
          <w:lang w:val="en-US" w:eastAsia="zh-CN"/>
        </w:rPr>
        <w:t xml:space="preserve"> </w:t>
      </w:r>
    </w:p>
    <w:p w14:paraId="2F78AC84">
      <w:pPr>
        <w:pStyle w:val="3"/>
        <w:ind w:left="0" w:leftChars="0" w:firstLine="0" w:firstLineChars="0"/>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24"/>
          <w:szCs w:val="24"/>
        </w:rPr>
        <w:t xml:space="preserve">联系电话：               </w:t>
      </w:r>
      <w:r>
        <w:rPr>
          <w:rFonts w:hint="default" w:ascii="Times New Roman" w:hAnsi="Times New Roman" w:eastAsia="方正仿宋_GBK" w:cs="Times New Roman"/>
          <w:sz w:val="24"/>
          <w:szCs w:val="24"/>
          <w:lang w:val="en-US" w:eastAsia="zh-CN"/>
        </w:rPr>
        <w:t xml:space="preserve">             联系</w:t>
      </w:r>
      <w:r>
        <w:rPr>
          <w:rFonts w:hint="default" w:ascii="Times New Roman" w:hAnsi="Times New Roman" w:eastAsia="方正仿宋_GBK" w:cs="Times New Roman"/>
          <w:sz w:val="24"/>
          <w:szCs w:val="24"/>
        </w:rPr>
        <w:t>电话：</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lang w:val="en-US" w:eastAsia="zh-CN"/>
        </w:rPr>
        <w:t xml:space="preserve"> </w:t>
      </w:r>
    </w:p>
    <w:p w14:paraId="392C56F6">
      <w:pPr>
        <w:pStyle w:val="3"/>
        <w:ind w:firstLine="4560" w:firstLineChars="19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开户行：</w:t>
      </w:r>
    </w:p>
    <w:p w14:paraId="155B2717">
      <w:pPr>
        <w:pStyle w:val="3"/>
        <w:ind w:firstLine="4560" w:firstLineChars="19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账号：</w:t>
      </w:r>
    </w:p>
    <w:p w14:paraId="4F14FE1F">
      <w:pPr>
        <w:pStyle w:val="3"/>
        <w:ind w:left="0" w:leftChars="0" w:firstLine="0" w:firstLineChars="0"/>
        <w:rPr>
          <w:rFonts w:hint="default" w:ascii="Times New Roman" w:hAnsi="Times New Roman" w:eastAsia="方正仿宋_GBK" w:cs="Times New Roman"/>
        </w:rPr>
      </w:pPr>
      <w:r>
        <w:rPr>
          <w:rFonts w:hint="default" w:ascii="Times New Roman" w:hAnsi="Times New Roman" w:eastAsia="方正仿宋_GBK" w:cs="Times New Roman"/>
        </w:rPr>
        <w:t>年</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月</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日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年   月   日</w:t>
      </w:r>
    </w:p>
    <w:p w14:paraId="75613F30">
      <w:pPr>
        <w:pStyle w:val="3"/>
        <w:ind w:left="0" w:leftChars="0" w:firstLine="2640" w:firstLineChars="11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rPr>
        <w:t>签订地点：重庆市渝北区</w:t>
      </w:r>
    </w:p>
    <w:p w14:paraId="4F3B0464">
      <w:pPr>
        <w:pStyle w:val="3"/>
        <w:ind w:left="0" w:leftChars="0" w:firstLine="3520" w:firstLineChars="1100"/>
        <w:rPr>
          <w:rFonts w:hint="default" w:ascii="Times New Roman" w:hAnsi="Times New Roman" w:eastAsia="方正仿宋_GBK" w:cs="Times New Roman"/>
          <w:sz w:val="32"/>
          <w:szCs w:val="32"/>
          <w:highlight w:val="none"/>
        </w:rPr>
      </w:pPr>
    </w:p>
    <w:p w14:paraId="6C72B249"/>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2E33EBC-A14E-46AF-83FB-BAFF07FA3B80}"/>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embedRegular r:id="rId2" w:fontKey="{6571EE02-7FFE-4509-AD85-E4F65A8244DA}"/>
  </w:font>
  <w:font w:name="方正黑体_GBK">
    <w:altName w:val="微软雅黑"/>
    <w:panose1 w:val="03000509000000000000"/>
    <w:charset w:val="86"/>
    <w:family w:val="script"/>
    <w:pitch w:val="default"/>
    <w:sig w:usb0="00000000" w:usb1="00000000" w:usb2="00000000" w:usb3="00000000" w:csb0="00040000" w:csb1="00000000"/>
    <w:embedRegular r:id="rId3" w:fontKey="{1DC33129-B575-4EAA-AE5E-EE5911724913}"/>
  </w:font>
  <w:font w:name="方正仿宋_GBK">
    <w:panose1 w:val="02000000000000000000"/>
    <w:charset w:val="86"/>
    <w:family w:val="script"/>
    <w:pitch w:val="default"/>
    <w:sig w:usb0="A00002BF" w:usb1="38CF7CFA" w:usb2="00082016" w:usb3="00000000" w:csb0="00040001" w:csb1="00000000"/>
    <w:embedRegular r:id="rId4" w:fontKey="{A64987D8-FC5F-4223-A4E8-E1C90D506F7C}"/>
  </w:font>
  <w:font w:name="仿宋">
    <w:panose1 w:val="02010609060101010101"/>
    <w:charset w:val="86"/>
    <w:family w:val="modern"/>
    <w:pitch w:val="default"/>
    <w:sig w:usb0="800002BF" w:usb1="38CF7CFA" w:usb2="00000016" w:usb3="00000000" w:csb0="00040001" w:csb1="00000000"/>
    <w:embedRegular r:id="rId5" w:fontKey="{3DB1CC4A-B185-40C2-AA49-0ECE04E112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CE9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9535" cy="20447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89535" cy="204470"/>
                      </a:xfrm>
                      <a:prstGeom prst="rect">
                        <a:avLst/>
                      </a:prstGeom>
                      <a:noFill/>
                      <a:ln w="9525">
                        <a:noFill/>
                      </a:ln>
                      <a:effectLst/>
                    </wps:spPr>
                    <wps:txbx>
                      <w:txbxContent>
                        <w:p w14:paraId="66DB3998">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6.1pt;width:7.05pt;mso-position-horizontal:center;mso-position-horizontal-relative:margin;mso-wrap-style:none;z-index:251659264;mso-width-relative:page;mso-height-relative:page;" filled="f" stroked="f" coordsize="21600,21600" o:gfxdata="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eBmCnRAAAA&#10;AwEAAA8AAAAAAAAAAQAgAAAAIgAAAGRycy9kb3ducmV2LnhtbFBLAQIUABQAAAAIAIdO4kCXvV1T&#10;6wEAAMgDAAAOAAAAAAAAAAEAIAAAACABAABkcnMvZTJvRG9jLnhtbFBLBQYAAAAABgAGAFkBAAB9&#10;BQAAAAA=&#10;">
              <v:fill on="f" focussize="0,0"/>
              <v:stroke on="f"/>
              <v:imagedata o:title=""/>
              <o:lock v:ext="edit" aspectratio="f"/>
              <v:textbox inset="0mm,0mm,0mm,0mm" style="mso-fit-shape-to-text:t;">
                <w:txbxContent>
                  <w:p w14:paraId="66DB3998">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E290A">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85445" cy="20447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385445" cy="204470"/>
                      </a:xfrm>
                      <a:prstGeom prst="rect">
                        <a:avLst/>
                      </a:prstGeom>
                      <a:noFill/>
                      <a:ln w="9525">
                        <a:noFill/>
                      </a:ln>
                      <a:effectLst/>
                    </wps:spPr>
                    <wps:txbx>
                      <w:txbxContent>
                        <w:p w14:paraId="7003BE8E">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6.1pt;width:30.35pt;mso-position-horizontal:center;mso-position-horizontal-relative:margin;mso-wrap-style:none;z-index:251660288;mso-width-relative:page;mso-height-relative:page;" filled="f" stroked="f" coordsize="21600,21600" o:gfxdata="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khcGHRAAAA&#10;AwEAAA8AAAAAAAAAAQAgAAAAIgAAAGRycy9kb3ducmV2LnhtbFBLAQIUABQAAAAIAIdO4kANAx1c&#10;6wEAAMkDAAAOAAAAAAAAAAEAIAAAACABAABkcnMvZTJvRG9jLnhtbFBLBQYAAAAABgAGAFkBAAB9&#10;BQAAAAA=&#10;">
              <v:fill on="f" focussize="0,0"/>
              <v:stroke on="f"/>
              <v:imagedata o:title=""/>
              <o:lock v:ext="edit" aspectratio="f"/>
              <v:textbox inset="0mm,0mm,0mm,0mm" style="mso-fit-shape-to-text:t;">
                <w:txbxContent>
                  <w:p w14:paraId="7003BE8E">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4EFD">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85445"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5445" cy="204470"/>
                      </a:xfrm>
                      <a:prstGeom prst="rect">
                        <a:avLst/>
                      </a:prstGeom>
                      <a:noFill/>
                      <a:ln w="9525">
                        <a:noFill/>
                      </a:ln>
                      <a:effectLst/>
                    </wps:spPr>
                    <wps:txbx>
                      <w:txbxContent>
                        <w:p w14:paraId="0998DE26">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6.1pt;width:30.35pt;mso-position-horizontal:center;mso-position-horizontal-relative:margin;mso-wrap-style:none;z-index:251661312;mso-width-relative:page;mso-height-relative:page;" filled="f" stroked="f" coordsize="21600,21600" o:gfxdata="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SFwYdEAAAAD&#10;AQAADwAAAAAAAAABACAAAAAiAAAAZHJzL2Rvd25yZXYueG1sUEsBAhQAFAAAAAgAh07iQHhfP9jq&#10;AQAAxwMAAA4AAAAAAAAAAQAgAAAAIAEAAGRycy9lMm9Eb2MueG1sUEsFBgAAAAAGAAYAWQEAAHwF&#10;AAAAAA==&#10;">
              <v:fill on="f" focussize="0,0"/>
              <v:stroke on="f"/>
              <v:imagedata o:title=""/>
              <o:lock v:ext="edit" aspectratio="f"/>
              <v:textbox inset="0mm,0mm,0mm,0mm" style="mso-fit-shape-to-text:t;">
                <w:txbxContent>
                  <w:p w14:paraId="0998DE26">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31F7">
    <w:pPr>
      <w:pStyle w:val="7"/>
      <w:pBdr>
        <w:bottom w:val="none" w:color="auto" w:sz="0" w:space="0"/>
      </w:pBdr>
      <w:ind w:right="70"/>
      <w:jc w:val="righ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F8BD9"/>
    <w:multiLevelType w:val="singleLevel"/>
    <w:tmpl w:val="091F8BD9"/>
    <w:lvl w:ilvl="0" w:tentative="0">
      <w:start w:val="5"/>
      <w:numFmt w:val="chineseCounting"/>
      <w:suff w:val="nothing"/>
      <w:lvlText w:val="%1、"/>
      <w:lvlJc w:val="left"/>
      <w:rPr>
        <w:rFonts w:hint="eastAsia"/>
      </w:rPr>
    </w:lvl>
  </w:abstractNum>
  <w:abstractNum w:abstractNumId="1">
    <w:nsid w:val="67B95008"/>
    <w:multiLevelType w:val="singleLevel"/>
    <w:tmpl w:val="67B95008"/>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90FA0"/>
    <w:rsid w:val="28141C7F"/>
    <w:rsid w:val="3C9E6AB2"/>
    <w:rsid w:val="4B8A2E65"/>
    <w:rsid w:val="7A79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Calibri Light" w:hAnsi="Calibri Light"/>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adjustRightInd w:val="0"/>
      <w:snapToGrid w:val="0"/>
      <w:spacing w:line="360" w:lineRule="auto"/>
      <w:ind w:firstLine="420"/>
    </w:pPr>
    <w:rPr>
      <w:rFonts w:ascii="Calibri" w:hAnsi="Calibri"/>
      <w:sz w:val="24"/>
      <w:szCs w:val="24"/>
    </w:rPr>
  </w:style>
  <w:style w:type="paragraph" w:styleId="4">
    <w:name w:val="toa heading"/>
    <w:basedOn w:val="1"/>
    <w:next w:val="1"/>
    <w:unhideWhenUsed/>
    <w:qFormat/>
    <w:uiPriority w:val="99"/>
    <w:pPr>
      <w:spacing w:before="120" w:after="100" w:afterAutospacing="1"/>
    </w:pPr>
    <w:rPr>
      <w:rFonts w:ascii="Arial" w:hAnsi="Arial"/>
      <w:sz w:val="24"/>
      <w:szCs w:val="24"/>
    </w:rPr>
  </w:style>
  <w:style w:type="paragraph" w:styleId="5">
    <w:name w:val="Body Text"/>
    <w:basedOn w:val="1"/>
    <w:qFormat/>
    <w:uiPriority w:val="1"/>
    <w:pPr>
      <w:ind w:left="100" w:firstLine="559"/>
      <w:jc w:val="left"/>
    </w:pPr>
    <w:rPr>
      <w:rFonts w:ascii="宋体" w:hAnsi="宋体" w:eastAsia="宋体"/>
      <w:kern w:val="0"/>
      <w:sz w:val="28"/>
      <w:szCs w:val="28"/>
      <w:lang w:eastAsia="en-US"/>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font01"/>
    <w:qFormat/>
    <w:uiPriority w:val="0"/>
    <w:rPr>
      <w:rFonts w:hint="eastAsia" w:ascii="宋体" w:hAnsi="宋体" w:eastAsia="宋体"/>
      <w:color w:val="000000"/>
      <w:sz w:val="22"/>
      <w:szCs w:val="22"/>
      <w:u w:val="none"/>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5484</Words>
  <Characters>5862</Characters>
  <Lines>0</Lines>
  <Paragraphs>0</Paragraphs>
  <TotalTime>7</TotalTime>
  <ScaleCrop>false</ScaleCrop>
  <LinksUpToDate>false</LinksUpToDate>
  <CharactersWithSpaces>6621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2024-11-04T07:48:00Z</dcterms:created>
  <dc:creator>动若疯兔</dc:creator>
  <cp:lastModifiedBy>一枚老仙女</cp:lastModifiedBy>
  <cp:lastPrinted>2024-11-06T03:47:00Z</cp:lastPrinted>
  <dcterms:modified xsi:type="dcterms:W3CDTF">2025-02-26T14:13:55Z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6226BCA5C3D646F6951707EB5FDBCEF0_11</vt:lpwstr>
  </property>
  <property fmtid="{D5CDD505-2E9C-101B-9397-08002B2CF9AE}" pid="4" name="KSOTemplateDocerSaveRecord">
    <vt:lpwstr>eyJoZGlkIjoiOTQyMjUwNTdkMWU5MmVkZGMyOTFiYzRiYTQ2ZWJjYjMiLCJ1c2VySWQiOiI1NTM4OTQ4MTkifQ==</vt:lpwstr>
  </property>
</Properties>
</file>