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C1161">
      <w:pPr>
        <w:kinsoku/>
        <w:overflowPunct/>
        <w:topLinePunct w:val="0"/>
        <w:autoSpaceDN/>
        <w:bidi w:val="0"/>
        <w:snapToGrid w:val="0"/>
        <w:spacing w:line="60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zh-CN"/>
        </w:rPr>
        <w:t>石柱县2023年冷水镇丘陵山区高标准农田改造提升示范项目</w:t>
      </w:r>
      <w:r>
        <w:rPr>
          <w:rFonts w:hint="eastAsia" w:ascii="方正小标宋_GBK" w:hAnsi="方正小标宋_GBK" w:eastAsia="方正小标宋_GBK" w:cs="方正小标宋_GBK"/>
          <w:sz w:val="44"/>
          <w:szCs w:val="44"/>
          <w:highlight w:val="none"/>
        </w:rPr>
        <w:t>（CQ</w:t>
      </w:r>
      <w:r>
        <w:rPr>
          <w:rFonts w:hint="eastAsia" w:ascii="方正小标宋_GBK" w:hAnsi="方正小标宋_GBK" w:eastAsia="方正小标宋_GBK" w:cs="方正小标宋_GBK"/>
          <w:sz w:val="44"/>
          <w:szCs w:val="44"/>
          <w:highlight w:val="none"/>
          <w:lang w:val="en-US" w:eastAsia="zh-CN"/>
        </w:rPr>
        <w:t>HD</w:t>
      </w:r>
      <w:r>
        <w:rPr>
          <w:rFonts w:hint="eastAsia" w:ascii="方正小标宋_GBK" w:hAnsi="方正小标宋_GBK" w:eastAsia="方正小标宋_GBK" w:cs="方正小标宋_GBK"/>
          <w:sz w:val="44"/>
          <w:szCs w:val="44"/>
          <w:highlight w:val="none"/>
        </w:rPr>
        <w:t>2024</w:t>
      </w:r>
      <w:r>
        <w:rPr>
          <w:rFonts w:hint="eastAsia" w:ascii="方正小标宋_GBK" w:hAnsi="方正小标宋_GBK" w:eastAsia="方正小标宋_GBK" w:cs="方正小标宋_GBK"/>
          <w:sz w:val="44"/>
          <w:szCs w:val="44"/>
          <w:highlight w:val="none"/>
          <w:lang w:val="en-US" w:eastAsia="zh-CN"/>
        </w:rPr>
        <w:t>10</w:t>
      </w:r>
      <w:r>
        <w:rPr>
          <w:rFonts w:hint="eastAsia" w:ascii="方正小标宋_GBK" w:hAnsi="方正小标宋_GBK" w:eastAsia="方正小标宋_GBK" w:cs="方正小标宋_GBK"/>
          <w:sz w:val="44"/>
          <w:szCs w:val="44"/>
          <w:highlight w:val="none"/>
        </w:rPr>
        <w:t>）农业“四情”监测</w:t>
      </w:r>
      <w:r>
        <w:rPr>
          <w:rFonts w:hint="eastAsia" w:ascii="方正小标宋_GBK" w:hAnsi="方正小标宋_GBK" w:eastAsia="方正小标宋_GBK" w:cs="方正小标宋_GBK"/>
          <w:sz w:val="44"/>
          <w:szCs w:val="44"/>
          <w:highlight w:val="none"/>
          <w:lang w:val="en-US" w:eastAsia="zh-CN"/>
        </w:rPr>
        <w:t>设备</w:t>
      </w:r>
      <w:r>
        <w:rPr>
          <w:rFonts w:hint="eastAsia" w:ascii="方正小标宋_GBK" w:hAnsi="方正小标宋_GBK" w:eastAsia="方正小标宋_GBK" w:cs="方正小标宋_GBK"/>
          <w:sz w:val="44"/>
          <w:szCs w:val="44"/>
          <w:highlight w:val="none"/>
        </w:rPr>
        <w:t>采购文件</w:t>
      </w:r>
    </w:p>
    <w:p w14:paraId="2EA3A958">
      <w:pPr>
        <w:kinsoku/>
        <w:overflowPunct/>
        <w:topLinePunct w:val="0"/>
        <w:autoSpaceDN/>
        <w:bidi w:val="0"/>
        <w:adjustRightInd w:val="0"/>
        <w:snapToGrid w:val="0"/>
        <w:spacing w:line="600" w:lineRule="exact"/>
        <w:ind w:firstLine="480" w:firstLineChars="200"/>
        <w:rPr>
          <w:rFonts w:hint="eastAsia"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highlight w:val="none"/>
        </w:rPr>
        <w:t xml:space="preserve"> </w:t>
      </w:r>
    </w:p>
    <w:p w14:paraId="60F3BFE8">
      <w:pPr>
        <w:kinsoku/>
        <w:overflowPunct/>
        <w:topLinePunct w:val="0"/>
        <w:autoSpaceDE w:val="0"/>
        <w:autoSpaceDN/>
        <w:bidi w:val="0"/>
        <w:adjustRightInd w:val="0"/>
        <w:snapToGrid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各潜在供应商：</w:t>
      </w:r>
    </w:p>
    <w:p w14:paraId="27E2FCBC">
      <w:pPr>
        <w:keepNext w:val="0"/>
        <w:keepLines w:val="0"/>
        <w:pageBreakBefore w:val="0"/>
        <w:widowControl w:val="0"/>
        <w:kinsoku/>
        <w:wordWrap/>
        <w:overflowPunct/>
        <w:topLinePunct w:val="0"/>
        <w:autoSpaceDE w:val="0"/>
        <w:autoSpaceDN/>
        <w:bidi w:val="0"/>
        <w:adjustRightInd/>
        <w:snapToGrid w:val="0"/>
        <w:spacing w:line="600" w:lineRule="exact"/>
        <w:ind w:firstLine="560" w:firstLineChars="200"/>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sz w:val="28"/>
          <w:szCs w:val="28"/>
          <w:highlight w:val="none"/>
        </w:rPr>
        <w:t>根据我公司项目需求，需采购</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zh-CN"/>
        </w:rPr>
        <w:t>石柱县2023年冷水镇丘陵山区高标准农田改造提升示范项目</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农业</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四情</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监测</w:t>
      </w:r>
      <w:r>
        <w:rPr>
          <w:rFonts w:hint="default" w:ascii="Times New Roman" w:hAnsi="Times New Roman" w:eastAsia="方正仿宋_GBK" w:cs="Times New Roman"/>
          <w:sz w:val="28"/>
          <w:szCs w:val="28"/>
          <w:highlight w:val="none"/>
          <w:lang w:val="en-US" w:eastAsia="zh-CN"/>
        </w:rPr>
        <w:t>设备</w:t>
      </w:r>
      <w:r>
        <w:rPr>
          <w:rFonts w:hint="default" w:ascii="Times New Roman" w:hAnsi="Times New Roman" w:eastAsia="仿宋" w:cs="Times New Roman"/>
          <w:sz w:val="28"/>
          <w:szCs w:val="28"/>
          <w:highlight w:val="none"/>
        </w:rPr>
        <w:t>供应商，现进行公开询价，具体情况如下：</w:t>
      </w:r>
    </w:p>
    <w:p w14:paraId="2CC43C02">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yellow"/>
          <w:lang w:val="en-US" w:eastAsia="zh-CN"/>
        </w:rPr>
      </w:pPr>
      <w:r>
        <w:rPr>
          <w:rFonts w:hint="default" w:ascii="Times New Roman" w:hAnsi="Times New Roman" w:eastAsia="方正黑体_GBK" w:cs="Times New Roman"/>
          <w:sz w:val="28"/>
          <w:szCs w:val="28"/>
          <w:highlight w:val="none"/>
        </w:rPr>
        <w:t>一、项目编号</w:t>
      </w:r>
      <w:r>
        <w:rPr>
          <w:rFonts w:hint="default" w:ascii="Times New Roman" w:hAnsi="Times New Roman" w:eastAsia="仿宋" w:cs="Times New Roman"/>
          <w:b/>
          <w:bCs/>
          <w:sz w:val="28"/>
          <w:szCs w:val="28"/>
          <w:highlight w:val="none"/>
        </w:rPr>
        <w:t>：</w:t>
      </w:r>
      <w:r>
        <w:rPr>
          <w:rFonts w:hint="default" w:ascii="Times New Roman" w:hAnsi="Times New Roman" w:eastAsia="仿宋" w:cs="Times New Roman"/>
          <w:b w:val="0"/>
          <w:bCs w:val="0"/>
          <w:sz w:val="28"/>
          <w:szCs w:val="28"/>
          <w:highlight w:val="none"/>
        </w:rPr>
        <w:t>CQHD2024</w:t>
      </w:r>
      <w:r>
        <w:rPr>
          <w:rFonts w:hint="eastAsia" w:eastAsia="仿宋" w:cs="Times New Roman"/>
          <w:b w:val="0"/>
          <w:bCs w:val="0"/>
          <w:sz w:val="28"/>
          <w:szCs w:val="28"/>
          <w:highlight w:val="none"/>
          <w:lang w:val="en-US" w:eastAsia="zh-CN"/>
        </w:rPr>
        <w:t>10</w:t>
      </w:r>
    </w:p>
    <w:p w14:paraId="121774BE">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方正黑体_GBK" w:cs="Times New Roman"/>
          <w:sz w:val="28"/>
          <w:szCs w:val="28"/>
          <w:highlight w:val="none"/>
        </w:rPr>
        <w:t>二、项目名称</w:t>
      </w:r>
      <w:r>
        <w:rPr>
          <w:rFonts w:hint="default" w:ascii="Times New Roman" w:hAnsi="Times New Roman" w:eastAsia="仿宋" w:cs="Times New Roman"/>
          <w:b/>
          <w:bCs/>
          <w:sz w:val="28"/>
          <w:szCs w:val="28"/>
          <w:highlight w:val="none"/>
        </w:rPr>
        <w:t>：</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val="zh-CN"/>
        </w:rPr>
        <w:t>石柱县2023年冷水镇丘陵山区高标准农田改造提升示范项目</w:t>
      </w:r>
      <w:r>
        <w:rPr>
          <w:rFonts w:hint="default" w:ascii="Times New Roman" w:hAnsi="Times New Roman" w:eastAsia="方正仿宋_GBK" w:cs="Times New Roman"/>
          <w:sz w:val="28"/>
          <w:szCs w:val="28"/>
          <w:highlight w:val="none"/>
        </w:rPr>
        <w:t>”农业“四情”监测</w:t>
      </w:r>
      <w:r>
        <w:rPr>
          <w:rFonts w:hint="default" w:ascii="Times New Roman" w:hAnsi="Times New Roman" w:eastAsia="方正仿宋_GBK" w:cs="Times New Roman"/>
          <w:sz w:val="28"/>
          <w:szCs w:val="28"/>
          <w:highlight w:val="none"/>
          <w:lang w:val="en-US" w:eastAsia="zh-CN"/>
        </w:rPr>
        <w:t>设备</w:t>
      </w:r>
      <w:r>
        <w:rPr>
          <w:rFonts w:hint="default" w:ascii="Times New Roman" w:hAnsi="Times New Roman" w:eastAsia="方正仿宋_GBK" w:cs="Times New Roman"/>
          <w:kern w:val="0"/>
          <w:sz w:val="28"/>
          <w:szCs w:val="28"/>
          <w:highlight w:val="none"/>
        </w:rPr>
        <w:t>采购</w:t>
      </w:r>
    </w:p>
    <w:p w14:paraId="4284D88A">
      <w:pPr>
        <w:kinsoku/>
        <w:overflowPunct/>
        <w:topLinePunct w:val="0"/>
        <w:autoSpaceDE w:val="0"/>
        <w:autoSpaceDN/>
        <w:bidi w:val="0"/>
        <w:snapToGrid w:val="0"/>
        <w:spacing w:line="600" w:lineRule="exact"/>
        <w:ind w:firstLine="548" w:firstLineChars="196"/>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三、最高总限价</w:t>
      </w:r>
      <w:r>
        <w:rPr>
          <w:rFonts w:hint="default" w:ascii="Times New Roman" w:hAnsi="Times New Roman" w:eastAsia="仿宋" w:cs="Times New Roman"/>
          <w:sz w:val="28"/>
          <w:szCs w:val="28"/>
          <w:highlight w:val="none"/>
        </w:rPr>
        <w:t>：</w:t>
      </w:r>
      <w:r>
        <w:rPr>
          <w:rFonts w:hint="eastAsia" w:ascii="Times New Roman" w:hAnsi="Times New Roman" w:cs="Times New Roman"/>
          <w:spacing w:val="-4"/>
          <w:sz w:val="28"/>
          <w:szCs w:val="28"/>
          <w:lang w:val="en-US" w:eastAsia="zh-CN"/>
        </w:rPr>
        <w:t>14.85</w:t>
      </w:r>
      <w:r>
        <w:rPr>
          <w:rFonts w:hint="default" w:ascii="Times New Roman" w:hAnsi="Times New Roman" w:eastAsia="仿宋" w:cs="Times New Roman"/>
          <w:sz w:val="28"/>
          <w:szCs w:val="28"/>
          <w:highlight w:val="none"/>
        </w:rPr>
        <w:t>万元</w:t>
      </w:r>
    </w:p>
    <w:p w14:paraId="33A5D632">
      <w:pPr>
        <w:kinsoku/>
        <w:overflowPunct/>
        <w:topLinePunct w:val="0"/>
        <w:autoSpaceDE w:val="0"/>
        <w:autoSpaceDN/>
        <w:bidi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四、项目基本情况概述</w:t>
      </w:r>
    </w:p>
    <w:p w14:paraId="0D6392B7">
      <w:pPr>
        <w:kinsoku/>
        <w:overflowPunct/>
        <w:topLinePunct w:val="0"/>
        <w:autoSpaceDE w:val="0"/>
        <w:autoSpaceDN/>
        <w:bidi w:val="0"/>
        <w:snapToGrid w:val="0"/>
        <w:spacing w:line="600" w:lineRule="exact"/>
        <w:ind w:firstLine="548" w:firstLineChars="196"/>
        <w:rPr>
          <w:rFonts w:hint="default" w:ascii="Times New Roman" w:hAnsi="Times New Roman" w:eastAsia="方正仿宋_GBK" w:cs="Times New Roman"/>
          <w:color w:val="000000"/>
          <w:kern w:val="0"/>
          <w:sz w:val="28"/>
          <w:szCs w:val="28"/>
          <w:highlight w:val="none"/>
          <w:lang w:val="zh-CN" w:eastAsia="zh-CN"/>
        </w:rPr>
      </w:pPr>
      <w:r>
        <w:rPr>
          <w:rFonts w:hint="default" w:ascii="Times New Roman" w:hAnsi="Times New Roman" w:eastAsia="方正仿宋_GBK" w:cs="Times New Roman"/>
          <w:color w:val="000000"/>
          <w:kern w:val="0"/>
          <w:sz w:val="28"/>
          <w:szCs w:val="28"/>
          <w:highlight w:val="none"/>
          <w:lang w:val="zh-CN" w:eastAsia="zh-CN"/>
        </w:rPr>
        <w:t>石柱县2023年冷水镇丘陵山区高标准农田改造提升示范项目资金</w:t>
      </w:r>
      <w:r>
        <w:rPr>
          <w:rFonts w:hint="default" w:ascii="Times New Roman" w:hAnsi="Times New Roman" w:eastAsia="方正仿宋_GBK" w:cs="Times New Roman"/>
          <w:color w:val="000000"/>
          <w:kern w:val="0"/>
          <w:sz w:val="28"/>
          <w:szCs w:val="28"/>
          <w:highlight w:val="none"/>
          <w:lang w:val="en-US" w:eastAsia="zh-CN"/>
        </w:rPr>
        <w:t>全部</w:t>
      </w:r>
      <w:r>
        <w:rPr>
          <w:rFonts w:hint="default" w:ascii="Times New Roman" w:hAnsi="Times New Roman" w:eastAsia="方正仿宋_GBK" w:cs="Times New Roman"/>
          <w:color w:val="000000"/>
          <w:kern w:val="0"/>
          <w:sz w:val="28"/>
          <w:szCs w:val="28"/>
          <w:highlight w:val="none"/>
          <w:lang w:val="zh-CN" w:eastAsia="zh-CN"/>
        </w:rPr>
        <w:t>来源于中央农田建设补助资金和市级专项债资金，</w:t>
      </w:r>
      <w:r>
        <w:rPr>
          <w:rFonts w:hint="default" w:ascii="Times New Roman" w:hAnsi="Times New Roman" w:eastAsia="方正仿宋_GBK" w:cs="Times New Roman"/>
          <w:color w:val="000000"/>
          <w:kern w:val="0"/>
          <w:sz w:val="28"/>
          <w:szCs w:val="28"/>
          <w:highlight w:val="none"/>
          <w:lang w:val="en-US" w:eastAsia="zh-CN"/>
        </w:rPr>
        <w:t>该项目</w:t>
      </w:r>
      <w:r>
        <w:rPr>
          <w:rFonts w:hint="default" w:ascii="Times New Roman" w:hAnsi="Times New Roman" w:eastAsia="方正仿宋_GBK" w:cs="Times New Roman"/>
          <w:color w:val="000000"/>
          <w:kern w:val="0"/>
          <w:sz w:val="28"/>
          <w:szCs w:val="28"/>
          <w:highlight w:val="none"/>
          <w:lang w:val="zh-CN" w:eastAsia="zh-CN"/>
        </w:rPr>
        <w:t>涉及</w:t>
      </w:r>
      <w:r>
        <w:rPr>
          <w:rFonts w:hint="default" w:ascii="Times New Roman" w:hAnsi="Times New Roman" w:eastAsia="方正仿宋_GBK" w:cs="Times New Roman"/>
          <w:color w:val="000000"/>
          <w:kern w:val="0"/>
          <w:sz w:val="28"/>
          <w:szCs w:val="28"/>
          <w:highlight w:val="none"/>
          <w:lang w:val="en-US" w:eastAsia="zh-CN"/>
        </w:rPr>
        <w:t>冷水镇</w:t>
      </w:r>
      <w:r>
        <w:rPr>
          <w:rFonts w:hint="default" w:ascii="Times New Roman" w:hAnsi="Times New Roman" w:eastAsia="方正仿宋_GBK" w:cs="Times New Roman"/>
          <w:color w:val="000000"/>
          <w:kern w:val="0"/>
          <w:sz w:val="28"/>
          <w:szCs w:val="28"/>
          <w:highlight w:val="none"/>
          <w:lang w:val="zh-CN" w:eastAsia="zh-CN"/>
        </w:rPr>
        <w:t>河源村、太平村和玉龙村三个村，批准实施新建高标准农田规模</w:t>
      </w:r>
      <w:r>
        <w:rPr>
          <w:rFonts w:hint="default" w:ascii="Times New Roman" w:hAnsi="Times New Roman" w:eastAsia="方正仿宋_GBK" w:cs="Times New Roman"/>
          <w:color w:val="000000"/>
          <w:kern w:val="0"/>
          <w:sz w:val="28"/>
          <w:szCs w:val="28"/>
          <w:highlight w:val="none"/>
          <w:lang w:val="en-US" w:eastAsia="zh-CN"/>
        </w:rPr>
        <w:t>5070</w:t>
      </w:r>
      <w:r>
        <w:rPr>
          <w:rFonts w:hint="default" w:ascii="Times New Roman" w:hAnsi="Times New Roman" w:eastAsia="方正仿宋_GBK" w:cs="Times New Roman"/>
          <w:color w:val="000000"/>
          <w:kern w:val="0"/>
          <w:sz w:val="28"/>
          <w:szCs w:val="28"/>
          <w:highlight w:val="none"/>
          <w:lang w:val="zh-CN" w:eastAsia="zh-CN"/>
        </w:rPr>
        <w:t>亩，</w:t>
      </w:r>
      <w:r>
        <w:rPr>
          <w:rFonts w:hint="default" w:ascii="Times New Roman" w:hAnsi="Times New Roman" w:eastAsia="方正仿宋_GBK" w:cs="Times New Roman"/>
          <w:color w:val="000000"/>
          <w:kern w:val="0"/>
          <w:sz w:val="28"/>
          <w:szCs w:val="28"/>
          <w:highlight w:val="none"/>
        </w:rPr>
        <w:t>根据项目情况，需要采购成套</w:t>
      </w:r>
      <w:r>
        <w:rPr>
          <w:rFonts w:hint="default" w:ascii="Times New Roman" w:hAnsi="Times New Roman" w:eastAsia="方正仿宋_GBK" w:cs="Times New Roman"/>
          <w:color w:val="000000"/>
          <w:kern w:val="0"/>
          <w:sz w:val="28"/>
          <w:szCs w:val="28"/>
          <w:highlight w:val="none"/>
          <w:lang w:val="zh-CN" w:eastAsia="zh-CN"/>
        </w:rPr>
        <w:t>农业“四情”监测系统。</w:t>
      </w:r>
    </w:p>
    <w:p w14:paraId="654C0DE6">
      <w:pPr>
        <w:pStyle w:val="2"/>
        <w:rPr>
          <w:rFonts w:hint="default" w:ascii="Times New Roman" w:hAnsi="Times New Roman" w:eastAsia="方正仿宋_GBK" w:cs="Times New Roman"/>
          <w:color w:val="000000"/>
          <w:kern w:val="0"/>
          <w:sz w:val="28"/>
          <w:szCs w:val="28"/>
          <w:highlight w:val="none"/>
          <w:lang w:val="zh-CN" w:eastAsia="zh-CN"/>
        </w:rPr>
        <w:sectPr>
          <w:pgSz w:w="11906" w:h="16838"/>
          <w:pgMar w:top="1814" w:right="1588" w:bottom="1814" w:left="1701" w:header="737" w:footer="737" w:gutter="0"/>
          <w:cols w:space="720" w:num="1"/>
          <w:docGrid w:type="lines" w:linePitch="312" w:charSpace="0"/>
        </w:sectPr>
      </w:pPr>
    </w:p>
    <w:p w14:paraId="34DF1BED">
      <w:pPr>
        <w:kinsoku/>
        <w:overflowPunct/>
        <w:topLinePunct w:val="0"/>
        <w:autoSpaceDE w:val="0"/>
        <w:autoSpaceDN/>
        <w:bidi w:val="0"/>
        <w:snapToGrid w:val="0"/>
        <w:spacing w:line="600" w:lineRule="exact"/>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五、</w:t>
      </w:r>
      <w:r>
        <w:rPr>
          <w:rFonts w:hint="default" w:ascii="Times New Roman" w:hAnsi="Times New Roman" w:eastAsia="方正黑体_GBK" w:cs="Times New Roman"/>
          <w:sz w:val="28"/>
          <w:szCs w:val="28"/>
          <w:highlight w:val="none"/>
          <w:lang w:val="en-US" w:eastAsia="zh-CN"/>
        </w:rPr>
        <w:t>设备</w:t>
      </w:r>
      <w:r>
        <w:rPr>
          <w:rFonts w:hint="default" w:ascii="Times New Roman" w:hAnsi="Times New Roman" w:eastAsia="方正黑体_GBK" w:cs="Times New Roman"/>
          <w:sz w:val="28"/>
          <w:szCs w:val="28"/>
          <w:highlight w:val="none"/>
        </w:rPr>
        <w:t>要求</w:t>
      </w:r>
    </w:p>
    <w:tbl>
      <w:tblPr>
        <w:tblStyle w:val="9"/>
        <w:tblW w:w="13737" w:type="dxa"/>
        <w:tblInd w:w="-409" w:type="dxa"/>
        <w:tblLayout w:type="fixed"/>
        <w:tblCellMar>
          <w:top w:w="0" w:type="dxa"/>
          <w:left w:w="108" w:type="dxa"/>
          <w:bottom w:w="0" w:type="dxa"/>
          <w:right w:w="108" w:type="dxa"/>
        </w:tblCellMar>
      </w:tblPr>
      <w:tblGrid>
        <w:gridCol w:w="720"/>
        <w:gridCol w:w="705"/>
        <w:gridCol w:w="855"/>
        <w:gridCol w:w="735"/>
        <w:gridCol w:w="1182"/>
        <w:gridCol w:w="1278"/>
        <w:gridCol w:w="8262"/>
      </w:tblGrid>
      <w:tr w14:paraId="15103014">
        <w:tblPrEx>
          <w:tblCellMar>
            <w:top w:w="0" w:type="dxa"/>
            <w:left w:w="108" w:type="dxa"/>
            <w:bottom w:w="0" w:type="dxa"/>
            <w:right w:w="108" w:type="dxa"/>
          </w:tblCellMar>
        </w:tblPrEx>
        <w:trPr>
          <w:trHeight w:val="498"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74E6FBA8">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序号</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7F459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名称</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12CFB599">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单位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FF20FF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数量</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FA3244">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单价</w:t>
            </w:r>
            <w:r>
              <w:rPr>
                <w:rFonts w:hint="default" w:ascii="Times New Roman" w:hAnsi="Times New Roman" w:eastAsia="方正仿宋_GBK" w:cs="Times New Roman"/>
                <w:sz w:val="22"/>
                <w:szCs w:val="22"/>
                <w:highlight w:val="none"/>
                <w:lang w:val="en-US" w:eastAsia="zh-CN"/>
              </w:rPr>
              <w:t>预算</w:t>
            </w:r>
            <w:r>
              <w:rPr>
                <w:rFonts w:hint="default" w:ascii="Times New Roman" w:hAnsi="Times New Roman" w:eastAsia="方正仿宋_GBK" w:cs="Times New Roman"/>
                <w:sz w:val="22"/>
                <w:szCs w:val="22"/>
                <w:highlight w:val="none"/>
              </w:rPr>
              <w:t>（元）</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A17D8A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单项预算</w:t>
            </w:r>
            <w:r>
              <w:rPr>
                <w:rFonts w:hint="default" w:ascii="Times New Roman" w:hAnsi="Times New Roman" w:eastAsia="方正仿宋_GBK" w:cs="Times New Roman"/>
                <w:sz w:val="22"/>
                <w:szCs w:val="22"/>
                <w:highlight w:val="none"/>
              </w:rPr>
              <w:t>（元）</w:t>
            </w:r>
          </w:p>
        </w:tc>
        <w:tc>
          <w:tcPr>
            <w:tcW w:w="8262" w:type="dxa"/>
            <w:tcBorders>
              <w:top w:val="single" w:color="000000" w:sz="4" w:space="0"/>
              <w:left w:val="single" w:color="000000" w:sz="4" w:space="0"/>
              <w:bottom w:val="single" w:color="000000" w:sz="4" w:space="0"/>
              <w:right w:val="single" w:color="000000" w:sz="4" w:space="0"/>
            </w:tcBorders>
            <w:noWrap/>
            <w:vAlign w:val="center"/>
          </w:tcPr>
          <w:p w14:paraId="79034EE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sz w:val="22"/>
                <w:szCs w:val="22"/>
                <w:highlight w:val="none"/>
                <w:lang w:val="zh-CN" w:eastAsia="zh-CN"/>
              </w:rPr>
              <w:t>项目特征及工作内容</w:t>
            </w:r>
          </w:p>
        </w:tc>
      </w:tr>
      <w:tr w14:paraId="69935577">
        <w:tblPrEx>
          <w:tblCellMar>
            <w:top w:w="0" w:type="dxa"/>
            <w:left w:w="108" w:type="dxa"/>
            <w:bottom w:w="0" w:type="dxa"/>
            <w:right w:w="108" w:type="dxa"/>
          </w:tblCellMar>
        </w:tblPrEx>
        <w:trPr>
          <w:trHeight w:val="52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F54A9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33C04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农业气象站</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6D5B93A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B1954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C44599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14000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6C901738">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42000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3E5F262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b/>
                <w:bCs/>
                <w:sz w:val="22"/>
                <w:szCs w:val="22"/>
                <w:highlight w:val="none"/>
                <w:lang w:val="en-US" w:eastAsia="zh-CN"/>
              </w:rPr>
            </w:pPr>
            <w:r>
              <w:rPr>
                <w:rFonts w:hint="default" w:ascii="Times New Roman" w:hAnsi="Times New Roman" w:eastAsia="方正仿宋_GBK" w:cs="Times New Roman"/>
                <w:b/>
                <w:bCs/>
                <w:sz w:val="22"/>
                <w:szCs w:val="22"/>
                <w:highlight w:val="none"/>
                <w:lang w:val="en-US" w:eastAsia="zh-CN"/>
              </w:rPr>
              <w:t>技术参数</w:t>
            </w:r>
          </w:p>
          <w:p w14:paraId="7BFAEEA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sz w:val="22"/>
                <w:szCs w:val="22"/>
                <w:highlight w:val="none"/>
                <w:lang w:val="zh-CN" w:eastAsia="zh-CN"/>
              </w:rPr>
              <w:t>1、采集器供电接口：GX-12-3P插头，输入电压5V，带RS232输出Json数据格式，采集器供电：DC5V±0.5V峰值电流1A。</w:t>
            </w:r>
          </w:p>
          <w:p w14:paraId="746989C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sz w:val="22"/>
                <w:szCs w:val="22"/>
                <w:highlight w:val="none"/>
                <w:lang w:val="en-US" w:eastAsia="zh-CN"/>
              </w:rPr>
              <w:t>2、</w:t>
            </w:r>
            <w:r>
              <w:rPr>
                <w:rFonts w:hint="default" w:ascii="Times New Roman" w:hAnsi="Times New Roman" w:eastAsia="方正仿宋_GBK" w:cs="Times New Roman"/>
                <w:sz w:val="22"/>
                <w:szCs w:val="22"/>
                <w:highlight w:val="none"/>
                <w:lang w:val="zh-CN" w:eastAsia="zh-CN"/>
              </w:rPr>
              <w:t>传感器modbus、485接口：GX-12-4P插头，输出供电电压12V/1A，设备配置接口：GX-12-4P插头，输入电压5V。</w:t>
            </w:r>
            <w:r>
              <w:rPr>
                <w:rFonts w:hint="default" w:ascii="Times New Roman" w:hAnsi="Times New Roman" w:eastAsia="方正仿宋_GBK" w:cs="Times New Roman"/>
                <w:sz w:val="22"/>
                <w:szCs w:val="22"/>
                <w:highlight w:val="none"/>
                <w:lang w:val="zh-CN" w:eastAsia="zh-CN"/>
              </w:rPr>
              <w:br w:type="textWrapping"/>
            </w:r>
            <w:r>
              <w:rPr>
                <w:rFonts w:hint="default" w:ascii="Times New Roman" w:hAnsi="Times New Roman" w:eastAsia="方正仿宋_GBK" w:cs="Times New Roman"/>
                <w:sz w:val="22"/>
                <w:szCs w:val="22"/>
                <w:highlight w:val="none"/>
                <w:lang w:val="zh-CN" w:eastAsia="zh-CN"/>
              </w:rPr>
              <w:t>3、太阳能供电、配置铅酸电池，可选配30W 20AH/50W 20AH/100W 100AH.充电控制器：150W，MPPT自动功率点跟踪，效率提高20。</w:t>
            </w:r>
          </w:p>
          <w:p w14:paraId="1F631F0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w:t>
            </w:r>
            <w:r>
              <w:rPr>
                <w:rFonts w:hint="default" w:ascii="Times New Roman" w:hAnsi="Times New Roman" w:eastAsia="方正仿宋_GBK" w:cs="Times New Roman"/>
                <w:sz w:val="22"/>
                <w:szCs w:val="22"/>
                <w:highlight w:val="none"/>
                <w:lang w:val="zh-CN" w:eastAsia="zh-CN"/>
              </w:rPr>
              <w:t>数据上传间隔：1分钟-1000分钟可调。</w:t>
            </w:r>
            <w:r>
              <w:rPr>
                <w:rFonts w:hint="default" w:ascii="Times New Roman" w:hAnsi="Times New Roman" w:eastAsia="方正仿宋_GBK" w:cs="Times New Roman"/>
                <w:sz w:val="22"/>
                <w:szCs w:val="22"/>
                <w:highlight w:val="none"/>
                <w:lang w:val="zh-CN" w:eastAsia="zh-CN"/>
              </w:rPr>
              <w:br w:type="textWrapping"/>
            </w:r>
            <w:r>
              <w:rPr>
                <w:rFonts w:hint="default" w:ascii="Times New Roman" w:hAnsi="Times New Roman" w:eastAsia="方正仿宋_GBK" w:cs="Times New Roman"/>
                <w:sz w:val="22"/>
                <w:szCs w:val="22"/>
                <w:highlight w:val="none"/>
                <w:lang w:val="zh-CN" w:eastAsia="zh-CN"/>
              </w:rPr>
              <w:t>5、屏幕尺寸：1024*600 RGB LCD。</w:t>
            </w:r>
            <w:r>
              <w:rPr>
                <w:rFonts w:hint="default" w:ascii="Times New Roman" w:hAnsi="Times New Roman" w:eastAsia="方正仿宋_GBK" w:cs="Times New Roman"/>
                <w:sz w:val="22"/>
                <w:szCs w:val="22"/>
                <w:highlight w:val="none"/>
                <w:lang w:val="en-US" w:eastAsia="zh-CN"/>
              </w:rPr>
              <w:t xml:space="preserve"> </w:t>
            </w:r>
          </w:p>
        </w:tc>
      </w:tr>
      <w:tr w14:paraId="694D6566">
        <w:tblPrEx>
          <w:tblCellMar>
            <w:top w:w="0" w:type="dxa"/>
            <w:left w:w="108" w:type="dxa"/>
            <w:bottom w:w="0" w:type="dxa"/>
            <w:right w:w="108" w:type="dxa"/>
          </w:tblCellMar>
        </w:tblPrEx>
        <w:trPr>
          <w:trHeight w:val="5086"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58FEB">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507ACF">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虫情测报灯</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7B9B2F1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77724F">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41322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25000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4B369411">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75000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1613F98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b/>
                <w:bCs/>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1、启动最大功率：≤200W；稳定工作功率：≤60W；待机功率≤5W。</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2、整机尺寸：557mm*567mm*1634mm。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3、通信方式：4G标配，网口（选配）。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4、工作环境：0~70℃，0~95%（相对湿度）、无凝结。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5、诱虫光源：20W黑光灯管（主波长365nm）；灯管启动时间≤5S。</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6、远红外虫体处理仓温度：工作15分钟后温度可达85℃±5℃。</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7、绝缘电阻≥2.5MΩ（漏电保护）。</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8、摄像头像素：500W，可清晰分辨每一个虫体。</w:t>
            </w:r>
          </w:p>
        </w:tc>
      </w:tr>
      <w:tr w14:paraId="7EF5DB28">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D87C51">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30041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苗情监控站</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35E324C8">
            <w:pPr>
              <w:kinsoku/>
              <w:overflowPunct/>
              <w:topLinePunct w:val="0"/>
              <w:autoSpaceDN/>
              <w:bidi w:val="0"/>
              <w:snapToGrid w:val="0"/>
              <w:spacing w:line="600" w:lineRule="exact"/>
              <w:jc w:val="center"/>
              <w:rPr>
                <w:rFonts w:hint="default" w:ascii="Times New Roman" w:hAnsi="Times New Roman" w:eastAsia="方正仿宋_GBK" w:cs="Times New Roman"/>
                <w:b/>
                <w:bCs/>
                <w:kern w:val="0"/>
                <w:sz w:val="15"/>
                <w:szCs w:val="15"/>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31DA69">
            <w:pPr>
              <w:kinsoku/>
              <w:overflowPunct/>
              <w:topLinePunct w:val="0"/>
              <w:autoSpaceDN/>
              <w:bidi w:val="0"/>
              <w:snapToGrid w:val="0"/>
              <w:spacing w:line="600" w:lineRule="exact"/>
              <w:jc w:val="center"/>
              <w:rPr>
                <w:rFonts w:hint="default" w:ascii="Times New Roman" w:hAnsi="Times New Roman" w:eastAsia="方正仿宋_GBK" w:cs="Times New Roman"/>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3F8673">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6000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2BBCC85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18000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067086F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b/>
                <w:bCs/>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1、支持区域入侵侦测，越界侦测，进入区域侦测和离开区域侦等智能侦测。</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2、采用高效补光阵列，低功耗，红外补光100 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3、内置加热玻璃，有效除雾。</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4、支持超低照度，0.005 Lux F1.6(彩色)，0.001 Lux F1.6(黑白)，0 Lux wi th IR。</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5、支持23倍光学变倍，16倍数字变倍。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6、支持三码流技术，每路码流可独立配置分辨率及帧率。</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7、支持3D数字降噪，支持120 dB宽动态。</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8、支持定时抓图与事件抓图功能。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9、支持定时任务，一键守望，一键巡航功能。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10、支持海康SDK，开放型网络视频接口，ISAPI，GB/T28181，ISUP，萤石。</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11、最大支持256 GB Mi croSD卡存储。</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12、抗干扰能力强，适用于严酷的电磁环境，符合GB/T17626.2/3/4/5/6四级标准IP66。</w:t>
            </w:r>
          </w:p>
          <w:p w14:paraId="73F2FE28">
            <w:pPr>
              <w:pStyle w:val="2"/>
              <w:rPr>
                <w:rFonts w:hint="default" w:ascii="Times New Roman" w:hAnsi="Times New Roman" w:eastAsia="方正仿宋_GBK" w:cs="Times New Roman"/>
                <w:sz w:val="22"/>
                <w:szCs w:val="22"/>
                <w:highlight w:val="none"/>
                <w:lang w:val="en-US" w:eastAsia="zh-CN"/>
              </w:rPr>
            </w:pPr>
          </w:p>
          <w:p w14:paraId="1141F838">
            <w:pPr>
              <w:pStyle w:val="2"/>
              <w:rPr>
                <w:rFonts w:hint="default" w:ascii="Times New Roman" w:hAnsi="Times New Roman" w:eastAsia="方正仿宋_GBK" w:cs="Times New Roman"/>
                <w:sz w:val="22"/>
                <w:szCs w:val="22"/>
                <w:highlight w:val="none"/>
                <w:lang w:val="zh-CN" w:eastAsia="zh-CN"/>
              </w:rPr>
            </w:pPr>
          </w:p>
        </w:tc>
      </w:tr>
      <w:tr w14:paraId="5D8E7D77">
        <w:tblPrEx>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12B1F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p>
          <w:p w14:paraId="21A90BB2">
            <w:pPr>
              <w:pStyle w:val="8"/>
              <w:kinsoku/>
              <w:overflowPunct/>
              <w:topLinePunct w:val="0"/>
              <w:autoSpaceDN/>
              <w:bidi w:val="0"/>
              <w:spacing w:line="600" w:lineRule="exact"/>
              <w:rPr>
                <w:rFonts w:hint="default" w:ascii="Times New Roman" w:hAnsi="Times New Roman" w:eastAsia="方正仿宋_GBK" w:cs="Times New Roman"/>
                <w:sz w:val="22"/>
                <w:szCs w:val="22"/>
                <w:highlight w:val="none"/>
              </w:rPr>
            </w:pPr>
          </w:p>
          <w:p w14:paraId="03DE44B1">
            <w:pPr>
              <w:kinsoku/>
              <w:overflowPunct/>
              <w:topLinePunct w:val="0"/>
              <w:autoSpaceDN/>
              <w:bidi w:val="0"/>
              <w:spacing w:line="600" w:lineRule="exac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w:t>
            </w:r>
          </w:p>
          <w:p w14:paraId="7D5913D3">
            <w:pPr>
              <w:pStyle w:val="8"/>
              <w:kinsoku/>
              <w:overflowPunct/>
              <w:topLinePunct w:val="0"/>
              <w:autoSpaceDN/>
              <w:bidi w:val="0"/>
              <w:spacing w:line="600" w:lineRule="exac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w:t>
            </w:r>
          </w:p>
          <w:p w14:paraId="1BA984AA">
            <w:pPr>
              <w:kinsoku/>
              <w:overflowPunct/>
              <w:topLinePunct w:val="0"/>
              <w:autoSpaceDN/>
              <w:bidi w:val="0"/>
              <w:spacing w:line="600" w:lineRule="exact"/>
              <w:rPr>
                <w:rFonts w:hint="default" w:ascii="Times New Roman" w:hAnsi="Times New Roman" w:eastAsia="方正仿宋_GBK" w:cs="Times New Roma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BE930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土壤墒情监测站</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26B77B1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2AC8B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B4000A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4500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50B83CE6">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13500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5AC27FC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b/>
                <w:bCs/>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 土壤湿度：测量范围：0-100%；  精度：±3%，探针长度：5.5cm，探针直径：3mm，4层。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2、土壤温度：测温范围－40+125℃； 测量精度±0.5℃；分 辨 率：0.1℃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3、土壤电导率：测量范围 ：0~20000us/cm；测量精度：±5%；分辨率：±5%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4、土壤PH：测量范围：0-14分辨率：0.1测量精度：±0.2%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5、土壤氮磷钾：测量范围： 0~1999mg/kg ；分辨率：1 mg/kg ；测量精度：±2%4层。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 数据存储：不少于50万条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7、布设时间：1人，不大于30分钟完成布设。</w:t>
            </w:r>
          </w:p>
        </w:tc>
      </w:tr>
      <w:tr w14:paraId="5A1CC056">
        <w:tblPrEx>
          <w:tblCellMar>
            <w:top w:w="0" w:type="dxa"/>
            <w:left w:w="108" w:type="dxa"/>
            <w:bottom w:w="0" w:type="dxa"/>
            <w:right w:w="108" w:type="dxa"/>
          </w:tblCellMar>
        </w:tblPrEx>
        <w:trPr>
          <w:trHeight w:val="300" w:hRule="atLeast"/>
        </w:trPr>
        <w:tc>
          <w:tcPr>
            <w:tcW w:w="5475" w:type="dxa"/>
            <w:gridSpan w:val="6"/>
            <w:tcBorders>
              <w:top w:val="single" w:color="000000" w:sz="4" w:space="0"/>
              <w:left w:val="single" w:color="000000" w:sz="4" w:space="0"/>
              <w:bottom w:val="single" w:color="000000" w:sz="4" w:space="0"/>
              <w:right w:val="single" w:color="000000" w:sz="4" w:space="0"/>
            </w:tcBorders>
            <w:noWrap/>
            <w:vAlign w:val="center"/>
          </w:tcPr>
          <w:p w14:paraId="765AD92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eastAsia" w:ascii="微软雅黑" w:hAnsi="微软雅黑" w:eastAsia="微软雅黑" w:cs="微软雅黑"/>
                <w:sz w:val="22"/>
                <w:szCs w:val="22"/>
                <w:highlight w:val="none"/>
                <w:lang w:val="en-US" w:eastAsia="zh-CN"/>
              </w:rPr>
              <w:t>预算总价（元）</w:t>
            </w:r>
          </w:p>
        </w:tc>
        <w:tc>
          <w:tcPr>
            <w:tcW w:w="8262" w:type="dxa"/>
            <w:tcBorders>
              <w:top w:val="single" w:color="000000" w:sz="4" w:space="0"/>
              <w:left w:val="single" w:color="000000" w:sz="4" w:space="0"/>
              <w:bottom w:val="single" w:color="000000" w:sz="4" w:space="0"/>
              <w:right w:val="single" w:color="000000" w:sz="4" w:space="0"/>
            </w:tcBorders>
            <w:noWrap/>
            <w:vAlign w:val="center"/>
          </w:tcPr>
          <w:p w14:paraId="77659F6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w:t>
            </w:r>
            <w:r>
              <w:rPr>
                <w:rFonts w:hint="eastAsia" w:ascii="Times New Roman" w:hAnsi="Times New Roman" w:eastAsia="方正仿宋_GBK" w:cs="Times New Roman"/>
                <w:sz w:val="22"/>
                <w:szCs w:val="22"/>
                <w:highlight w:val="none"/>
                <w:lang w:val="en-US" w:eastAsia="zh-CN"/>
              </w:rPr>
              <w:t>485</w:t>
            </w:r>
            <w:r>
              <w:rPr>
                <w:rFonts w:hint="default" w:ascii="Times New Roman" w:hAnsi="Times New Roman" w:eastAsia="方正仿宋_GBK" w:cs="Times New Roman"/>
                <w:sz w:val="22"/>
                <w:szCs w:val="22"/>
                <w:highlight w:val="none"/>
                <w:lang w:val="en-US" w:eastAsia="zh-CN"/>
              </w:rPr>
              <w:t>00</w:t>
            </w:r>
          </w:p>
        </w:tc>
      </w:tr>
    </w:tbl>
    <w:p w14:paraId="1AD66FCB">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方正黑体_GBK" w:cs="Times New Roman"/>
          <w:sz w:val="28"/>
          <w:szCs w:val="28"/>
          <w:highlight w:val="none"/>
        </w:rPr>
        <w:sectPr>
          <w:pgSz w:w="16838" w:h="11906" w:orient="landscape"/>
          <w:pgMar w:top="1701" w:right="1814" w:bottom="1588" w:left="1814" w:header="737" w:footer="737" w:gutter="0"/>
          <w:cols w:space="720" w:num="1"/>
          <w:docGrid w:type="lines" w:linePitch="312" w:charSpace="0"/>
        </w:sectPr>
      </w:pPr>
    </w:p>
    <w:p w14:paraId="59979BDF">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六、供应商资格</w:t>
      </w:r>
    </w:p>
    <w:p w14:paraId="6A02E892">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（一）具备独立的企业法人资格，具备有效的营业执照，未处于被责令停业、或被取消投标资格、财产被接管、冻结、破产等状态；</w:t>
      </w:r>
    </w:p>
    <w:p w14:paraId="374EA7D7">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（二）满足《中华人民共和国政府采购法》第二十二条规定。</w:t>
      </w:r>
    </w:p>
    <w:p w14:paraId="4D1C2D41">
      <w:pPr>
        <w:kinsoku/>
        <w:overflowPunct/>
        <w:topLinePunct w:val="0"/>
        <w:autoSpaceDE w:val="0"/>
        <w:autoSpaceDN/>
        <w:bidi w:val="0"/>
        <w:snapToGrid w:val="0"/>
        <w:spacing w:line="600" w:lineRule="exact"/>
        <w:ind w:firstLine="560" w:firstLineChars="200"/>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kern w:val="0"/>
          <w:sz w:val="28"/>
          <w:szCs w:val="28"/>
          <w:highlight w:val="none"/>
        </w:rPr>
        <w:t>七、商务要求</w:t>
      </w:r>
    </w:p>
    <w:p w14:paraId="43F5E525">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（一）供货周期：中选后1</w:t>
      </w:r>
      <w:r>
        <w:rPr>
          <w:rFonts w:hint="default" w:ascii="Times New Roman" w:hAnsi="Times New Roman" w:eastAsia="方正仿宋_GBK" w:cs="Times New Roman"/>
          <w:kern w:val="0"/>
          <w:sz w:val="28"/>
          <w:szCs w:val="28"/>
          <w:highlight w:val="none"/>
          <w:lang w:val="en-US" w:eastAsia="zh-CN"/>
        </w:rPr>
        <w:t>5</w:t>
      </w:r>
      <w:r>
        <w:rPr>
          <w:rFonts w:hint="default" w:ascii="Times New Roman" w:hAnsi="Times New Roman" w:eastAsia="方正仿宋_GBK" w:cs="Times New Roman"/>
          <w:kern w:val="0"/>
          <w:sz w:val="28"/>
          <w:szCs w:val="28"/>
          <w:highlight w:val="none"/>
        </w:rPr>
        <w:t>日内，</w:t>
      </w:r>
      <w:r>
        <w:rPr>
          <w:rFonts w:hint="default" w:ascii="Times New Roman" w:hAnsi="Times New Roman" w:eastAsia="方正仿宋_GBK" w:cs="Times New Roman"/>
          <w:kern w:val="0"/>
          <w:sz w:val="28"/>
          <w:szCs w:val="28"/>
          <w:highlight w:val="none"/>
          <w:lang w:val="en-US" w:eastAsia="zh-CN"/>
        </w:rPr>
        <w:t>全部设备安装调试结束，</w:t>
      </w:r>
      <w:r>
        <w:rPr>
          <w:rFonts w:hint="default" w:ascii="Times New Roman" w:hAnsi="Times New Roman" w:eastAsia="方正仿宋_GBK" w:cs="Times New Roman"/>
          <w:kern w:val="0"/>
          <w:sz w:val="28"/>
          <w:szCs w:val="28"/>
          <w:highlight w:val="none"/>
        </w:rPr>
        <w:t>供应商须提供承诺。</w:t>
      </w:r>
    </w:p>
    <w:p w14:paraId="1658B999">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二</w:t>
      </w:r>
      <w:r>
        <w:rPr>
          <w:rFonts w:hint="default" w:ascii="Times New Roman" w:hAnsi="Times New Roman" w:eastAsia="方正仿宋_GBK" w:cs="Times New Roman"/>
          <w:kern w:val="0"/>
          <w:sz w:val="28"/>
          <w:szCs w:val="28"/>
          <w:highlight w:val="none"/>
        </w:rPr>
        <w:t>）验收标准：</w:t>
      </w:r>
      <w:r>
        <w:rPr>
          <w:rFonts w:hint="default" w:ascii="Times New Roman" w:hAnsi="Times New Roman" w:eastAsia="仿宋" w:cs="Times New Roman"/>
          <w:sz w:val="28"/>
          <w:szCs w:val="28"/>
          <w:highlight w:val="none"/>
        </w:rPr>
        <w:t>供应商</w:t>
      </w:r>
      <w:r>
        <w:rPr>
          <w:rFonts w:hint="default" w:ascii="Times New Roman" w:hAnsi="Times New Roman" w:eastAsia="仿宋" w:cs="Times New Roman"/>
          <w:sz w:val="28"/>
          <w:szCs w:val="28"/>
          <w:highlight w:val="none"/>
          <w:lang w:val="en-US" w:eastAsia="zh-CN"/>
        </w:rPr>
        <w:t>提供的设备需符合设计及规范要求，负责并通过业主组织的验收，</w:t>
      </w:r>
      <w:r>
        <w:rPr>
          <w:rFonts w:hint="default" w:ascii="Times New Roman" w:hAnsi="Times New Roman" w:eastAsia="方正仿宋_GBK" w:cs="Times New Roman"/>
          <w:kern w:val="0"/>
          <w:sz w:val="28"/>
          <w:szCs w:val="28"/>
          <w:highlight w:val="none"/>
        </w:rPr>
        <w:t>供应商须提供承诺。</w:t>
      </w:r>
    </w:p>
    <w:p w14:paraId="1FEB60A2">
      <w:pPr>
        <w:pStyle w:val="2"/>
        <w:kinsoku/>
        <w:overflowPunct/>
        <w:topLinePunct w:val="0"/>
        <w:autoSpaceDN/>
        <w:bidi w:val="0"/>
        <w:spacing w:line="600" w:lineRule="exact"/>
        <w:ind w:left="0" w:leftChars="0" w:firstLine="560" w:firstLineChars="200"/>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三）质保期：从设备通过采购人验收之日起两年。</w:t>
      </w:r>
    </w:p>
    <w:p w14:paraId="23E1219D">
      <w:pPr>
        <w:pStyle w:val="2"/>
        <w:kinsoku/>
        <w:overflowPunct/>
        <w:topLinePunct w:val="0"/>
        <w:autoSpaceDN/>
        <w:bidi w:val="0"/>
        <w:spacing w:line="600" w:lineRule="exact"/>
        <w:ind w:left="0" w:leftChars="0" w:firstLine="560" w:firstLineChars="200"/>
        <w:rPr>
          <w:rFonts w:hint="default" w:ascii="Times New Roman" w:hAnsi="Times New Roman" w:eastAsia="方正仿宋_GBK" w:cs="Times New Roman"/>
          <w:kern w:val="0"/>
          <w:sz w:val="28"/>
          <w:szCs w:val="28"/>
          <w:highlight w:val="none"/>
          <w:lang w:val="en-US" w:eastAsia="zh-CN"/>
        </w:rPr>
      </w:pPr>
      <w:r>
        <w:rPr>
          <w:rFonts w:hint="eastAsia" w:eastAsia="方正仿宋_GBK" w:cs="Times New Roman"/>
          <w:kern w:val="0"/>
          <w:sz w:val="28"/>
          <w:szCs w:val="28"/>
          <w:highlight w:val="none"/>
          <w:lang w:eastAsia="zh-CN"/>
        </w:rPr>
        <w:t>（</w:t>
      </w:r>
      <w:r>
        <w:rPr>
          <w:rFonts w:hint="eastAsia" w:eastAsia="方正仿宋_GBK" w:cs="Times New Roman"/>
          <w:kern w:val="0"/>
          <w:sz w:val="28"/>
          <w:szCs w:val="28"/>
          <w:highlight w:val="none"/>
          <w:lang w:val="en-US" w:eastAsia="zh-CN"/>
        </w:rPr>
        <w:t>四</w:t>
      </w:r>
      <w:r>
        <w:rPr>
          <w:rFonts w:hint="eastAsia" w:eastAsia="方正仿宋_GBK" w:cs="Times New Roman"/>
          <w:kern w:val="0"/>
          <w:sz w:val="28"/>
          <w:szCs w:val="28"/>
          <w:highlight w:val="none"/>
          <w:lang w:eastAsia="zh-CN"/>
        </w:rPr>
        <w:t>）</w:t>
      </w:r>
      <w:r>
        <w:rPr>
          <w:rFonts w:hint="eastAsia" w:eastAsia="方正仿宋_GBK" w:cs="Times New Roman"/>
          <w:kern w:val="0"/>
          <w:sz w:val="28"/>
          <w:szCs w:val="28"/>
          <w:highlight w:val="none"/>
          <w:lang w:val="en-US" w:eastAsia="zh-CN"/>
        </w:rPr>
        <w:t>产品说明：供应商提供的设备需具备产品说明书和合格证，对所提参数进行佐证。</w:t>
      </w:r>
    </w:p>
    <w:p w14:paraId="7CB989B8">
      <w:pPr>
        <w:pStyle w:val="2"/>
        <w:kinsoku/>
        <w:overflowPunct/>
        <w:topLinePunct w:val="0"/>
        <w:autoSpaceDN/>
        <w:bidi w:val="0"/>
        <w:spacing w:line="600" w:lineRule="exact"/>
        <w:ind w:left="0" w:leftChars="0"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eastAsia="方正仿宋_GBK" w:cs="Times New Roman"/>
          <w:kern w:val="0"/>
          <w:sz w:val="28"/>
          <w:szCs w:val="28"/>
          <w:highlight w:val="none"/>
          <w:lang w:val="en-US" w:eastAsia="zh-CN"/>
        </w:rPr>
        <w:t>五</w:t>
      </w:r>
      <w:r>
        <w:rPr>
          <w:rFonts w:hint="default" w:ascii="Times New Roman" w:hAnsi="Times New Roman" w:eastAsia="方正仿宋_GBK" w:cs="Times New Roman"/>
          <w:kern w:val="0"/>
          <w:sz w:val="28"/>
          <w:szCs w:val="28"/>
          <w:highlight w:val="none"/>
        </w:rPr>
        <w:t>）报价要求：本次报价须为人民币单价报价，其价格为综合价格，包含税费、运费</w:t>
      </w:r>
      <w:r>
        <w:rPr>
          <w:rFonts w:hint="default"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rPr>
        <w:t>卸载费</w:t>
      </w:r>
      <w:r>
        <w:rPr>
          <w:rFonts w:hint="default"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lang w:val="en-US" w:eastAsia="zh-CN"/>
        </w:rPr>
        <w:t>安装调试</w:t>
      </w:r>
      <w:r>
        <w:rPr>
          <w:rFonts w:hint="default" w:ascii="Times New Roman" w:hAnsi="Times New Roman" w:eastAsia="方正仿宋_GBK" w:cs="Times New Roman"/>
          <w:kern w:val="0"/>
          <w:sz w:val="28"/>
          <w:szCs w:val="28"/>
          <w:highlight w:val="none"/>
        </w:rPr>
        <w:t>等所有费用，因供应商自身原因造成漏报、少报皆由其自行承担责任，采购人不再补偿。</w:t>
      </w:r>
    </w:p>
    <w:p w14:paraId="6AF464D9">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eastAsia="方正仿宋_GBK" w:cs="Times New Roman"/>
          <w:kern w:val="0"/>
          <w:sz w:val="28"/>
          <w:szCs w:val="28"/>
          <w:highlight w:val="none"/>
          <w:lang w:val="en-US" w:eastAsia="zh-CN"/>
        </w:rPr>
        <w:t>六</w:t>
      </w:r>
      <w:r>
        <w:rPr>
          <w:rFonts w:hint="default" w:ascii="Times New Roman" w:hAnsi="Times New Roman" w:eastAsia="方正仿宋_GBK" w:cs="Times New Roman"/>
          <w:kern w:val="0"/>
          <w:sz w:val="28"/>
          <w:szCs w:val="28"/>
          <w:highlight w:val="none"/>
        </w:rPr>
        <w:t>）支付方式：</w:t>
      </w:r>
      <w:r>
        <w:rPr>
          <w:rFonts w:hint="eastAsia" w:eastAsia="方正仿宋_GBK" w:cs="Times New Roman"/>
          <w:kern w:val="0"/>
          <w:sz w:val="28"/>
          <w:szCs w:val="28"/>
          <w:highlight w:val="none"/>
          <w:lang w:val="en-US" w:eastAsia="zh-CN"/>
        </w:rPr>
        <w:t>安装调试后，经验收合格且收到供应商提供的正式合格发票后15日内，支付中选价的80%，质量保修期届满15日内，向供应商支付剩余货款的20%。</w:t>
      </w:r>
    </w:p>
    <w:p w14:paraId="5862D657">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仿宋" w:cs="Times New Roman"/>
          <w:b/>
          <w:bCs/>
          <w:kern w:val="0"/>
          <w:sz w:val="28"/>
          <w:szCs w:val="28"/>
          <w:highlight w:val="none"/>
        </w:rPr>
      </w:pPr>
      <w:r>
        <w:rPr>
          <w:rFonts w:hint="default" w:ascii="Times New Roman" w:hAnsi="Times New Roman" w:eastAsia="方正黑体_GBK" w:cs="Times New Roman"/>
          <w:sz w:val="28"/>
          <w:szCs w:val="28"/>
          <w:highlight w:val="none"/>
        </w:rPr>
        <w:t>八、报价要求及成交原则</w:t>
      </w:r>
    </w:p>
    <w:p w14:paraId="5615F08F">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仿宋" w:cs="Times New Roman"/>
          <w:sz w:val="28"/>
          <w:szCs w:val="28"/>
          <w:highlight w:val="none"/>
        </w:rPr>
        <w:t>（</w:t>
      </w:r>
      <w:r>
        <w:rPr>
          <w:rFonts w:hint="default" w:ascii="Times New Roman" w:hAnsi="Times New Roman" w:eastAsia="方正仿宋_GBK" w:cs="Times New Roman"/>
          <w:kern w:val="0"/>
          <w:sz w:val="28"/>
          <w:szCs w:val="28"/>
          <w:highlight w:val="none"/>
        </w:rPr>
        <w:t>一）有意向的单位，请按照规定时间及方式向我公司提交响应文件。</w:t>
      </w:r>
    </w:p>
    <w:p w14:paraId="049960CD">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（二）在符合资格要求和商务要求的供应商中，我公司按照报价最低的原则确定中选供应商。</w:t>
      </w:r>
    </w:p>
    <w:p w14:paraId="3C1E9318">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（三）响应文件格式要求：见附件。</w:t>
      </w:r>
    </w:p>
    <w:p w14:paraId="520B259F">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（四）供应商报价须一并提供有效的营业执照并加盖公章。</w:t>
      </w:r>
    </w:p>
    <w:p w14:paraId="1A7D2D0F">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（五）供应商若授权他人办理并签署响应文件，供应商报价须一并提供法定代表人身份证明书及法定代表人授权委托书，若为法定代表人办理并签署响应文件，供应商报价须一并提供法定代表人身份证明书。</w:t>
      </w:r>
    </w:p>
    <w:p w14:paraId="267D9C25">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六</w:t>
      </w:r>
      <w:r>
        <w:rPr>
          <w:rFonts w:hint="default" w:ascii="Times New Roman" w:hAnsi="Times New Roman" w:eastAsia="方正仿宋_GBK" w:cs="Times New Roman"/>
          <w:kern w:val="0"/>
          <w:sz w:val="28"/>
          <w:szCs w:val="28"/>
          <w:highlight w:val="none"/>
        </w:rPr>
        <w:t>）响应文件须加盖报价方公章，否则无效。</w:t>
      </w:r>
    </w:p>
    <w:p w14:paraId="44DEB276">
      <w:pPr>
        <w:pStyle w:val="6"/>
        <w:kinsoku/>
        <w:overflowPunct/>
        <w:topLinePunct w:val="0"/>
        <w:autoSpaceDE w:val="0"/>
        <w:autoSpaceDN/>
        <w:bidi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九、报价文件递交方式及时间</w:t>
      </w:r>
    </w:p>
    <w:p w14:paraId="1EA3D879">
      <w:pPr>
        <w:kinsoku/>
        <w:overflowPunct/>
        <w:topLinePunct w:val="0"/>
        <w:autoSpaceDE w:val="0"/>
        <w:autoSpaceDN/>
        <w:bidi w:val="0"/>
        <w:snapToGrid w:val="0"/>
        <w:spacing w:line="600" w:lineRule="exact"/>
        <w:ind w:firstLine="560" w:firstLineChars="200"/>
        <w:rPr>
          <w:rFonts w:hint="eastAsia" w:ascii="Times New Roman" w:hAnsi="Times New Roman" w:eastAsia="方正仿宋_GBK" w:cs="Times New Roman"/>
          <w:kern w:val="0"/>
          <w:sz w:val="28"/>
          <w:szCs w:val="28"/>
          <w:highlight w:val="none"/>
          <w:lang w:val="en-US" w:eastAsia="zh-CN"/>
        </w:rPr>
      </w:pPr>
      <w:r>
        <w:rPr>
          <w:rFonts w:hint="default" w:ascii="Times New Roman" w:hAnsi="Times New Roman" w:eastAsia="方正仿宋_GBK" w:cs="Times New Roman"/>
          <w:kern w:val="0"/>
          <w:sz w:val="28"/>
          <w:szCs w:val="28"/>
          <w:highlight w:val="none"/>
        </w:rPr>
        <w:t>将所有报价资料密封后在2024年</w:t>
      </w:r>
      <w:r>
        <w:rPr>
          <w:rFonts w:hint="eastAsia" w:eastAsia="方正仿宋_GBK" w:cs="Times New Roman"/>
          <w:kern w:val="0"/>
          <w:sz w:val="28"/>
          <w:szCs w:val="28"/>
          <w:highlight w:val="none"/>
          <w:lang w:val="en-US" w:eastAsia="zh-CN"/>
        </w:rPr>
        <w:t>11</w:t>
      </w:r>
      <w:r>
        <w:rPr>
          <w:rFonts w:hint="default" w:ascii="Times New Roman" w:hAnsi="Times New Roman" w:eastAsia="方正仿宋_GBK" w:cs="Times New Roman"/>
          <w:kern w:val="0"/>
          <w:sz w:val="28"/>
          <w:szCs w:val="28"/>
          <w:highlight w:val="none"/>
        </w:rPr>
        <w:t>月</w:t>
      </w:r>
      <w:r>
        <w:rPr>
          <w:rFonts w:hint="eastAsia" w:eastAsia="方正仿宋_GBK" w:cs="Times New Roman"/>
          <w:kern w:val="0"/>
          <w:sz w:val="28"/>
          <w:szCs w:val="28"/>
          <w:highlight w:val="none"/>
          <w:lang w:val="en-US" w:eastAsia="zh-CN"/>
        </w:rPr>
        <w:t>15</w:t>
      </w:r>
      <w:r>
        <w:rPr>
          <w:rFonts w:hint="default" w:ascii="Times New Roman" w:hAnsi="Times New Roman" w:eastAsia="方正仿宋_GBK" w:cs="Times New Roman"/>
          <w:kern w:val="0"/>
          <w:sz w:val="28"/>
          <w:szCs w:val="28"/>
          <w:highlight w:val="none"/>
        </w:rPr>
        <w:t>日北京时间15时00分前送至综合楼</w:t>
      </w:r>
      <w:r>
        <w:rPr>
          <w:rFonts w:hint="eastAsia" w:eastAsia="方正仿宋_GBK" w:cs="Times New Roman"/>
          <w:kern w:val="0"/>
          <w:sz w:val="28"/>
          <w:szCs w:val="28"/>
          <w:highlight w:val="none"/>
          <w:lang w:val="en-US" w:eastAsia="zh-CN"/>
        </w:rPr>
        <w:t>706</w:t>
      </w:r>
      <w:r>
        <w:rPr>
          <w:rFonts w:hint="default" w:ascii="Times New Roman" w:hAnsi="Times New Roman" w:eastAsia="方正仿宋_GBK" w:cs="Times New Roman"/>
          <w:kern w:val="0"/>
          <w:sz w:val="28"/>
          <w:szCs w:val="28"/>
          <w:highlight w:val="none"/>
        </w:rPr>
        <w:t>室（重庆市渝北区兰馨大道111号）</w:t>
      </w:r>
      <w:r>
        <w:rPr>
          <w:rFonts w:hint="eastAsia" w:eastAsia="方正仿宋_GBK" w:cs="Times New Roman"/>
          <w:kern w:val="0"/>
          <w:sz w:val="28"/>
          <w:szCs w:val="28"/>
          <w:highlight w:val="none"/>
          <w:lang w:eastAsia="zh-CN"/>
        </w:rPr>
        <w:t>。</w:t>
      </w:r>
    </w:p>
    <w:p w14:paraId="4710AC4D">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联系人：</w:t>
      </w:r>
      <w:r>
        <w:rPr>
          <w:rFonts w:hint="eastAsia" w:ascii="Times New Roman" w:hAnsi="Times New Roman" w:eastAsia="方正仿宋_GBK" w:cs="Times New Roman"/>
          <w:kern w:val="0"/>
          <w:sz w:val="28"/>
          <w:szCs w:val="28"/>
          <w:highlight w:val="none"/>
          <w:lang w:val="en-US" w:eastAsia="zh-CN"/>
        </w:rPr>
        <w:t>徐</w:t>
      </w:r>
      <w:r>
        <w:rPr>
          <w:rFonts w:hint="default" w:ascii="Times New Roman" w:hAnsi="Times New Roman" w:eastAsia="方正仿宋_GBK" w:cs="Times New Roman"/>
          <w:kern w:val="0"/>
          <w:sz w:val="28"/>
          <w:szCs w:val="28"/>
          <w:highlight w:val="none"/>
        </w:rPr>
        <w:t>老师</w:t>
      </w:r>
    </w:p>
    <w:p w14:paraId="4BDFB1BF">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联系电话：8192</w:t>
      </w:r>
      <w:r>
        <w:rPr>
          <w:rFonts w:hint="default" w:ascii="Times New Roman" w:hAnsi="Times New Roman" w:eastAsia="方正仿宋_GBK" w:cs="Times New Roman"/>
          <w:kern w:val="0"/>
          <w:sz w:val="28"/>
          <w:szCs w:val="28"/>
          <w:highlight w:val="none"/>
          <w:lang w:val="en-US" w:eastAsia="zh-CN"/>
        </w:rPr>
        <w:t>57</w:t>
      </w:r>
      <w:r>
        <w:rPr>
          <w:rFonts w:hint="eastAsia" w:ascii="Times New Roman" w:hAnsi="Times New Roman" w:eastAsia="方正仿宋_GBK" w:cs="Times New Roman"/>
          <w:kern w:val="0"/>
          <w:sz w:val="28"/>
          <w:szCs w:val="28"/>
          <w:highlight w:val="none"/>
          <w:lang w:val="en-US" w:eastAsia="zh-CN"/>
        </w:rPr>
        <w:t>33</w:t>
      </w:r>
    </w:p>
    <w:p w14:paraId="46CBBB3F">
      <w:pPr>
        <w:kinsoku/>
        <w:overflowPunct/>
        <w:topLinePunct w:val="0"/>
        <w:autoSpaceDE w:val="0"/>
        <w:autoSpaceDN/>
        <w:bidi w:val="0"/>
        <w:snapToGrid w:val="0"/>
        <w:spacing w:line="600" w:lineRule="exact"/>
        <w:ind w:firstLine="560" w:firstLineChars="200"/>
        <w:jc w:val="right"/>
        <w:rPr>
          <w:rFonts w:hint="default"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kern w:val="0"/>
          <w:sz w:val="28"/>
          <w:szCs w:val="28"/>
          <w:highlight w:val="none"/>
        </w:rPr>
        <w:t xml:space="preserve">  </w:t>
      </w:r>
      <w:r>
        <w:rPr>
          <w:rFonts w:hint="default" w:ascii="Times New Roman" w:hAnsi="Times New Roman" w:eastAsia="方正仿宋_GBK" w:cs="Times New Roman"/>
          <w:kern w:val="0"/>
          <w:sz w:val="28"/>
          <w:szCs w:val="28"/>
          <w:highlight w:val="none"/>
          <w:lang w:eastAsia="zh-CN"/>
        </w:rPr>
        <w:t>重庆华地资环科技有限公司</w:t>
      </w:r>
    </w:p>
    <w:p w14:paraId="79D2569D">
      <w:pPr>
        <w:kinsoku/>
        <w:overflowPunct/>
        <w:topLinePunct w:val="0"/>
        <w:autoSpaceDE w:val="0"/>
        <w:autoSpaceDN/>
        <w:bidi w:val="0"/>
        <w:snapToGrid w:val="0"/>
        <w:spacing w:line="600" w:lineRule="exact"/>
        <w:jc w:val="center"/>
        <w:rPr>
          <w:rFonts w:hint="default" w:ascii="Times New Roman" w:hAnsi="Times New Roman" w:eastAsia="仿宋" w:cs="Times New Roman"/>
          <w:sz w:val="28"/>
          <w:szCs w:val="28"/>
          <w:highlight w:val="none"/>
        </w:rPr>
      </w:pPr>
      <w:r>
        <w:rPr>
          <w:rFonts w:hint="eastAsia"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2024年</w:t>
      </w:r>
      <w:r>
        <w:rPr>
          <w:rFonts w:hint="eastAsia"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日</w:t>
      </w:r>
    </w:p>
    <w:p w14:paraId="1806F5F8">
      <w:pPr>
        <w:kinsoku/>
        <w:overflowPunct/>
        <w:topLinePunct w:val="0"/>
        <w:autoSpaceDE w:val="0"/>
        <w:autoSpaceDN/>
        <w:bidi w:val="0"/>
        <w:snapToGrid w:val="0"/>
        <w:spacing w:line="600" w:lineRule="exact"/>
        <w:jc w:val="left"/>
        <w:rPr>
          <w:rFonts w:hint="default" w:ascii="Times New Roman" w:hAnsi="Times New Roman" w:eastAsia="仿宋" w:cs="Times New Roman"/>
          <w:sz w:val="28"/>
          <w:szCs w:val="28"/>
          <w:highlight w:val="none"/>
        </w:rPr>
      </w:pPr>
    </w:p>
    <w:p w14:paraId="5FB7E1DA">
      <w:pPr>
        <w:kinsoku/>
        <w:overflowPunct/>
        <w:topLinePunct w:val="0"/>
        <w:autoSpaceDE w:val="0"/>
        <w:autoSpaceDN/>
        <w:bidi w:val="0"/>
        <w:snapToGrid w:val="0"/>
        <w:spacing w:line="60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default" w:ascii="Times New Roman" w:hAnsi="Times New Roman" w:eastAsia="仿宋" w:cs="Times New Roman"/>
          <w:sz w:val="28"/>
          <w:szCs w:val="28"/>
          <w:highlight w:val="none"/>
          <w:lang w:val="en-US" w:eastAsia="zh-CN"/>
        </w:rPr>
        <w:t>件</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1</w:t>
      </w:r>
      <w:r>
        <w:rPr>
          <w:rFonts w:hint="eastAsia" w:eastAsia="仿宋" w:cs="Times New Roman"/>
          <w:sz w:val="28"/>
          <w:szCs w:val="28"/>
          <w:highlight w:val="none"/>
          <w:lang w:val="en-US" w:eastAsia="zh-CN"/>
        </w:rPr>
        <w:t>.</w:t>
      </w:r>
      <w:r>
        <w:rPr>
          <w:rFonts w:hint="default" w:ascii="Times New Roman" w:hAnsi="Times New Roman" w:eastAsia="仿宋" w:cs="Times New Roman"/>
          <w:sz w:val="28"/>
          <w:szCs w:val="28"/>
          <w:highlight w:val="none"/>
        </w:rPr>
        <w:t>农业“四情”监测系统</w:t>
      </w:r>
      <w:r>
        <w:rPr>
          <w:rFonts w:hint="default" w:ascii="Times New Roman" w:hAnsi="Times New Roman" w:eastAsia="仿宋" w:cs="Times New Roman"/>
          <w:sz w:val="28"/>
          <w:szCs w:val="28"/>
          <w:highlight w:val="none"/>
          <w:lang w:val="en-US" w:eastAsia="zh-CN"/>
        </w:rPr>
        <w:t>技术参数</w:t>
      </w:r>
    </w:p>
    <w:p w14:paraId="14EF43B5">
      <w:pPr>
        <w:numPr>
          <w:ilvl w:val="0"/>
          <w:numId w:val="1"/>
        </w:numPr>
        <w:kinsoku/>
        <w:overflowPunct/>
        <w:topLinePunct w:val="0"/>
        <w:autoSpaceDE w:val="0"/>
        <w:autoSpaceDN/>
        <w:bidi w:val="0"/>
        <w:snapToGrid w:val="0"/>
        <w:spacing w:line="600" w:lineRule="exact"/>
        <w:ind w:firstLine="840" w:firstLineChars="3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响应文件格式</w:t>
      </w:r>
    </w:p>
    <w:p w14:paraId="2B13C5AC">
      <w:pPr>
        <w:pStyle w:val="2"/>
        <w:numPr>
          <w:ilvl w:val="0"/>
          <w:numId w:val="1"/>
        </w:numPr>
        <w:rPr>
          <w:rFonts w:hint="default"/>
        </w:rPr>
        <w:sectPr>
          <w:pgSz w:w="11906" w:h="16838"/>
          <w:pgMar w:top="1814" w:right="1588" w:bottom="1814" w:left="1701" w:header="737" w:footer="737" w:gutter="0"/>
          <w:cols w:space="720" w:num="1"/>
          <w:docGrid w:type="lines" w:linePitch="312" w:charSpace="0"/>
        </w:sectPr>
      </w:pPr>
    </w:p>
    <w:p w14:paraId="14F6AF41">
      <w:pPr>
        <w:tabs>
          <w:tab w:val="left" w:pos="1763"/>
        </w:tabs>
        <w:kinsoku/>
        <w:overflowPunct/>
        <w:topLinePunct w:val="0"/>
        <w:autoSpaceDN/>
        <w:bidi w:val="0"/>
        <w:spacing w:line="600" w:lineRule="exact"/>
        <w:ind w:firstLine="0" w:firstLineChars="0"/>
        <w:jc w:val="center"/>
        <w:rPr>
          <w:rFonts w:hint="default" w:ascii="Times New Roman" w:hAnsi="Times New Roman" w:eastAsia="宋体" w:cs="Times New Roman"/>
          <w:sz w:val="28"/>
          <w:szCs w:val="32"/>
          <w:lang w:val="en-US" w:eastAsia="zh-CN"/>
        </w:rPr>
      </w:pPr>
      <w:r>
        <w:rPr>
          <w:rFonts w:hint="default" w:ascii="Times New Roman" w:hAnsi="Times New Roman" w:cs="Times New Roman"/>
          <w:snapToGrid w:val="0"/>
          <w:kern w:val="0"/>
          <w:sz w:val="28"/>
          <w:szCs w:val="32"/>
        </w:rPr>
        <w:t>农业“四情”监测系统</w:t>
      </w:r>
      <w:r>
        <w:rPr>
          <w:rFonts w:hint="default" w:ascii="Times New Roman" w:hAnsi="Times New Roman" w:cs="Times New Roman"/>
          <w:sz w:val="28"/>
          <w:szCs w:val="32"/>
          <w:lang w:val="en-US" w:eastAsia="zh-CN"/>
        </w:rPr>
        <w:t xml:space="preserve">技术参数 </w:t>
      </w:r>
    </w:p>
    <w:tbl>
      <w:tblPr>
        <w:tblStyle w:val="9"/>
        <w:tblW w:w="491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00"/>
        <w:gridCol w:w="9814"/>
        <w:gridCol w:w="1376"/>
      </w:tblGrid>
      <w:tr w14:paraId="2E792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758" w:type="pct"/>
            <w:shd w:val="clear" w:color="000000" w:fill="FFFFFF"/>
            <w:noWrap/>
            <w:vAlign w:val="center"/>
          </w:tcPr>
          <w:p w14:paraId="5A98640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设备名称</w:t>
            </w:r>
          </w:p>
        </w:tc>
        <w:tc>
          <w:tcPr>
            <w:tcW w:w="3719" w:type="pct"/>
            <w:shd w:val="clear" w:color="000000" w:fill="FFFFFF"/>
            <w:noWrap/>
            <w:vAlign w:val="center"/>
          </w:tcPr>
          <w:p w14:paraId="46DC07C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eastAsia" w:eastAsia="方正仿宋_GBK" w:cs="Times New Roman"/>
                <w:sz w:val="22"/>
                <w:szCs w:val="22"/>
                <w:highlight w:val="none"/>
                <w:lang w:val="en-US" w:eastAsia="zh-CN"/>
              </w:rPr>
              <w:t>相关要求</w:t>
            </w:r>
            <w:bookmarkStart w:id="0" w:name="_GoBack"/>
            <w:bookmarkEnd w:id="0"/>
          </w:p>
        </w:tc>
        <w:tc>
          <w:tcPr>
            <w:tcW w:w="521" w:type="pct"/>
            <w:shd w:val="clear" w:color="000000" w:fill="FFFFFF"/>
            <w:noWrap/>
            <w:vAlign w:val="center"/>
          </w:tcPr>
          <w:p w14:paraId="18813C9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数量（套）</w:t>
            </w:r>
          </w:p>
        </w:tc>
      </w:tr>
      <w:tr w14:paraId="55B16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restart"/>
            <w:shd w:val="clear" w:color="000000" w:fill="FFFFFF"/>
            <w:noWrap/>
            <w:vAlign w:val="center"/>
          </w:tcPr>
          <w:p w14:paraId="25B90F7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农业气象站</w:t>
            </w:r>
          </w:p>
        </w:tc>
        <w:tc>
          <w:tcPr>
            <w:tcW w:w="3719" w:type="pct"/>
            <w:vMerge w:val="restart"/>
            <w:shd w:val="clear" w:color="000000" w:fill="FFFFFF"/>
            <w:noWrap w:val="0"/>
            <w:vAlign w:val="top"/>
          </w:tcPr>
          <w:p w14:paraId="10502DC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eastAsia" w:eastAsia="方正仿宋_GBK" w:cs="Times New Roman"/>
                <w:sz w:val="22"/>
                <w:szCs w:val="22"/>
                <w:highlight w:val="none"/>
                <w:lang w:val="en-US" w:eastAsia="zh-CN"/>
              </w:rPr>
              <w:t>产品特点：</w:t>
            </w:r>
          </w:p>
          <w:p w14:paraId="1B93255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1、低功耗数采仪：静态功耗小于50uA。</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2、标配GPRS联网、支持扩展蓝牙、有线传输，可选配 LORA/4G无线传输。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3、7寸液晶触屏或LED屏 版本：4.4.2、四核Cortex-A7，512M/4G。</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4、支持modbus485传感器扩展。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5、太阳能充电管理MPPT自动功率点跟踪。</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6、三米碳钢塔台，四面横臂固定法兰，可选配避雷针。</w:t>
            </w:r>
          </w:p>
          <w:p w14:paraId="3A5072E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超限后可PC端、手机端报警。</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8、ABS材质防护箱，耐腐蚀、抗氧化，防水等级IP66。</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1、采集器供电接口：GX-12-3P插头，输入电压5V，带RS232输出Json数据格式，采集器供电：DC5V±0.5V峰值电流1A。</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2、传感器modbus、485接口：GX-12-4P插头，输出供电电压12V/1A，设备配置接口：GX-12-4P插头，输入电压5V。</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3、太阳能供电、配置铅酸电池，可选配30W 20AH/50W 20AH/100W 100AH.充电控制器：150W，MPPT自动功率点跟踪，效率提高20。</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4、数据上传间隔：1分钟-1000分钟可。</w:t>
            </w:r>
          </w:p>
          <w:p w14:paraId="2B2E9A0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屏幕尺寸：1024*600 RGB LCD。</w:t>
            </w:r>
          </w:p>
          <w:p w14:paraId="222FCA1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传感器技术参数。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云平台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1、CS架构软件平台，支持手机、PC浏览器直接观测、无需额外安装软件。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2、支持多帐号、多设备登录。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3、支持实时数据展示与历史数据展示仪表板。</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4、云服务器、云数据存储，稳定可靠，易于扩展，负载均衡。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5、支持短信报警及阈值设置。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6、支持地图显示、查看设备信息。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7、支持数据曲线分析。</w:t>
            </w:r>
          </w:p>
          <w:p w14:paraId="1DE78C8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8、支持数据导出表格形式。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9、支持数据转发，HJ-212协议，TCP转发，http协议等。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11、支持外置运行javascript脚本。</w:t>
            </w:r>
          </w:p>
        </w:tc>
        <w:tc>
          <w:tcPr>
            <w:tcW w:w="521" w:type="pct"/>
            <w:vMerge w:val="restart"/>
            <w:noWrap/>
            <w:vAlign w:val="center"/>
          </w:tcPr>
          <w:p w14:paraId="7F6B6AC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r w14:paraId="00B12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31B8BB9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4B321AE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2294458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5A85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044C4EF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01EC2C3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2943FA9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1769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6F087DD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655C935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652C2F6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7897C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62F5480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73AC886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2A8116E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06F41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40D096B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55B26ED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0E49506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0A78E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2EBA5E3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5254419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19CED7B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19DC7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31F04D1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565E590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67B4449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725F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6B5727A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0CFFB8B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688761C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10283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7A8D588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08C5F16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74889DF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55BB3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64E6515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6CF89D9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7467CBE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DD63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6722448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1780325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6E71CDC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2A73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2E4D5AC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5D33ED5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7805AFE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49E1F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132E249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24BA954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11D1ACF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71666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restart"/>
            <w:shd w:val="clear" w:color="000000" w:fill="FFFFFF"/>
            <w:noWrap/>
            <w:vAlign w:val="center"/>
          </w:tcPr>
          <w:p w14:paraId="1E70833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虫情测报灯</w:t>
            </w:r>
          </w:p>
        </w:tc>
        <w:tc>
          <w:tcPr>
            <w:tcW w:w="3719" w:type="pct"/>
            <w:vMerge w:val="restart"/>
            <w:shd w:val="clear" w:color="000000" w:fill="FFFFFF"/>
            <w:noWrap w:val="0"/>
            <w:vAlign w:val="top"/>
          </w:tcPr>
          <w:p w14:paraId="59E6AB7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1、启动最大功率：≤200W；稳定工作功率：≤60W；待机功率≤5W。</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2、整机尺寸：557mm*567mm*1634mm。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3、通信方式：4G标配，网口（选配）。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4、工作环境：0~70℃，0~95%（相对湿度）、无凝结。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5、诱虫光源：20W黑光灯管（主波长365nm）；灯管启动时间≤5S。</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6、远红外虫体处理仓温度：工作15分钟后温度可达85℃±5℃。</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7、绝缘电阻≥2.5MΩ（漏电保护）。</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8、摄像头像素：500W，可清晰分辨每一个虫体。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功能说明</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硬件工作流程：飞虫受诱虫光源吸引，进入百叶窗，撞向撞击版(高透玻璃材质，完全符合国标)，撞击后掉入杀虫仓，杀虫仓高温杀死虫子后，杀虫挡板翻转，虫子尸体掉进烘干仓进行高温烘干，烘干完成后，烘干挡板翻转，转运烘干后的飞虫尸体，使之掉在震动板上，震动板启动，使之转运到传送带上，传送到将飞虫尸体拍照后，完成-系列动作。</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自动工作模式设置：在设定的工作时间段内，光照小于设定限制，且无雨雪情况下自动工作，其余时间不工作。此模式下可设置启动工作时间，整机工作时长，拍照间隔，诱虫灯开启时长，雨雪延后时长，光照度下限值等参数，可通过软件直接下发至设备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手动工作模式设置：可手动开关诱虫灯、虫雨挡板、杀虫挡板、烘干仓挡板、移虫装置、震动装置、拍照补光灯、手动拍照，可实时关闭杀虫及烘干装置。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自动虫水分离：雨雪天气自动识别停止工作，设备配置专门雨雪排出通道。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光控技术：晚上自动开机检测，白天自动关灯待机，夜间工作状态下，不受瞬间强光改变工作状态。</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上下两层远红外虫体处理仓，致死率不低于98%，虫体的完成率不小于95%</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支持与服务器自动校时。</w:t>
            </w:r>
          </w:p>
        </w:tc>
        <w:tc>
          <w:tcPr>
            <w:tcW w:w="521" w:type="pct"/>
            <w:vMerge w:val="restart"/>
            <w:shd w:val="clear" w:color="000000" w:fill="FFFFFF"/>
            <w:noWrap/>
            <w:vAlign w:val="center"/>
          </w:tcPr>
          <w:p w14:paraId="1A4D212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r w14:paraId="2EF74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01B1F70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2746F1C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15C8C8C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5716A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43BB5E6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09FF846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3569258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6E2A3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2524C63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256BD57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43E130B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4E8C6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26FA62A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3234D10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41479CB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2444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2EAEF0F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23D30E0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3A4E0FD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4BE3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16EB5D8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6F06269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363339A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06FE9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restart"/>
            <w:shd w:val="clear" w:color="000000" w:fill="FFFFFF"/>
            <w:noWrap w:val="0"/>
            <w:vAlign w:val="center"/>
          </w:tcPr>
          <w:p w14:paraId="05F93D0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苗情监控站</w:t>
            </w:r>
          </w:p>
        </w:tc>
        <w:tc>
          <w:tcPr>
            <w:tcW w:w="3719" w:type="pct"/>
            <w:vMerge w:val="restart"/>
            <w:shd w:val="clear" w:color="000000" w:fill="FFFFFF"/>
            <w:noWrap w:val="0"/>
            <w:vAlign w:val="top"/>
          </w:tcPr>
          <w:p w14:paraId="29AA3EC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系统组成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该系统由三米碳钢支架、HK2海康摄像头、太阳能供电系统（含防护箱）、云平台组成。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1、支持区域入侵侦测，越界侦测，进入区域侦测和离开区域侦等智能侦测。</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2、采用高效补光阵列，低功耗，红外补光100 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3、内置加热玻璃，有效除雾。</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4、支持超低照度，0.005 Lux F1.6(彩色)，0.001 Lux F1.6(黑白)，0 Lux wi th IR。</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5、支持23倍光学变倍，16倍数字变倍。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6、支持三码流技术，每路码流可独立配置分辨率及帧率。</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7、支持3D数字降噪，支持120 dB宽动态。</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8、支持定时抓图与事件抓图功能。</w:t>
            </w:r>
          </w:p>
          <w:p w14:paraId="37D9AF9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9、支持定时任务，一键守望，一键巡航功能。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10、支持海康SDK，开放型网络视频接口，ISAPI，GB/T28181，ISUP，萤石。</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11、最大支持256 GB Mi croSD卡存储。</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12、抗干扰能力强，适用于严酷的电磁环境，符合GB/T17626.2/3/4/5/6四级标准，IP66。</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云平台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1、CS架构软件平台，支持手机、PC浏览器直接观测、无需额外安装软件。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2、支持多帐号、多设备登录。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3、支持实时数据展示与历史数据展示仪表板。</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4、云服务器、云数据存储，稳定可靠，易于扩展，负载均衡。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5、支持短信报警及阈值设置。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6、支持地图显示、查看设备信息。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7、支持数据曲线分析。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8、支持数据导出表格形式。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9、支持数据转发，HJ-212协议，TCP转发，http协议等。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11、支持外置运行javascript脚本。</w:t>
            </w:r>
          </w:p>
        </w:tc>
        <w:tc>
          <w:tcPr>
            <w:tcW w:w="521" w:type="pct"/>
            <w:vMerge w:val="restart"/>
            <w:shd w:val="clear" w:color="000000" w:fill="FFFFFF"/>
            <w:noWrap/>
            <w:vAlign w:val="center"/>
          </w:tcPr>
          <w:p w14:paraId="54E9576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r w14:paraId="08741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7F55465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2F6DED4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355D8CE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6D226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7C06CA0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4D7CB0A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3A34276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3FC49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4571737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35289D8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03074CC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1955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758" w:type="pct"/>
            <w:vMerge w:val="continue"/>
            <w:noWrap w:val="0"/>
            <w:vAlign w:val="center"/>
          </w:tcPr>
          <w:p w14:paraId="4E4B32A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0675389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14D4C23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7F2F9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4DCA02D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16B2E06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1A54B7D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7CE72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6917186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54321B9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487D4C0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2C488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58" w:type="pct"/>
            <w:vMerge w:val="continue"/>
            <w:noWrap w:val="0"/>
            <w:vAlign w:val="center"/>
          </w:tcPr>
          <w:p w14:paraId="043590F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719" w:type="pct"/>
            <w:vMerge w:val="continue"/>
            <w:noWrap w:val="0"/>
            <w:vAlign w:val="center"/>
          </w:tcPr>
          <w:p w14:paraId="757710D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21" w:type="pct"/>
            <w:vMerge w:val="continue"/>
            <w:noWrap w:val="0"/>
            <w:vAlign w:val="center"/>
          </w:tcPr>
          <w:p w14:paraId="53C5C7C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4FDDD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4" w:hRule="atLeast"/>
        </w:trPr>
        <w:tc>
          <w:tcPr>
            <w:tcW w:w="758" w:type="pct"/>
            <w:shd w:val="clear" w:color="000000" w:fill="FFFFFF"/>
            <w:noWrap w:val="0"/>
            <w:vAlign w:val="center"/>
          </w:tcPr>
          <w:p w14:paraId="67C73C1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土壤墒情监测站</w:t>
            </w:r>
          </w:p>
        </w:tc>
        <w:tc>
          <w:tcPr>
            <w:tcW w:w="3719" w:type="pct"/>
            <w:shd w:val="clear" w:color="000000" w:fill="FFFFFF"/>
            <w:noWrap w:val="0"/>
            <w:vAlign w:val="top"/>
          </w:tcPr>
          <w:p w14:paraId="4510704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1、四层土壤温湿度传感器。</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2、太阳能板顶盖镶嵌式设计，提高了光电转化效率，增加了抗风等级。</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3、低温7寸安卓屏，版本：4.4.2、四核Cortex™-A7，512M/4G。</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4、充电控制器：MPPT自动功率点跟踪，效率提高20%。</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5、短信报警，超限后向指定的手机上发送短信。</w:t>
            </w:r>
          </w:p>
          <w:p w14:paraId="4F6229B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6、土壤水分温度一体集成，不锈钢制作钢针，可经受长期点解，更耐腐蚀。</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7、ABS材质防护箱，耐腐蚀、抗氧化，防水等级IP66。</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1、土壤湿度：测量范围：0-100%；精度：±3%，探针长度：5.5cm，探针直径：3mm，4层。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2、土壤温度：测温范围 －40+125℃； 测量精度±0.5℃；分 辨 率：0.1℃4层。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3、土壤电导率：测量范围 ：0~20000us/cm；测量精度：±5%；分辨率：±5%层。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4、土壤PH：测量范围：0-14 分辨率：0.1  测量精度：±0.2%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5、土壤氮磷钾：测量范围： 0~1999mg/kg ；分辨率：1 mg/kg ；测量精度： ±2%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 数据存储：不少于50万条。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7、布设时间：1人，不大于30分钟完成布设。</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上位机软件介绍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1、PC单机版数据接收、存储、查看、分析软件。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2、支持串口数据接收、处理、展示。</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3、支持json字符串、modbus485等通信方式。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4、可自设置存储时间，modbus485采集模式下可自设置采集时间。</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5、支持自助增加、删除、修改监测参数的协议、名称、图标等。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7、支持外置运行javascript脚本。</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安卓APP介绍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1、安卓单机版数据接收、存储、查看、分析软件。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2、支持蓝牙数据接收。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3、手机休眠后软件后台接收、处理。</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4、json数据自动添加设备，modbus设备支持扫码添加设备。</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5、支持历史数据查看、分析、导出表格，支持曲线展示、单数据点查看。</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7、支持外置运行javascript脚本。</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云平台介绍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1、CS架构软件平台，支持手机、PC浏览器直接观测、无需额外安装软件。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2、支持多帐号、多设备登录。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3、支持实时数据展示与历史数据展示仪表板。</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4、云服务器、云数据存储，稳定可靠，易于扩展，负载均衡。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5、支持短信报警及阈值设置。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6、支持地图显示、查看设备信息。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7、支持数据曲线分析。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8、支持数据导出表格形式。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9、支持数据转发，HJ-212协议，TCP转发，http协议等。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11、支持外置运行javascript脚本。</w:t>
            </w:r>
          </w:p>
        </w:tc>
        <w:tc>
          <w:tcPr>
            <w:tcW w:w="521" w:type="pct"/>
            <w:shd w:val="clear" w:color="000000" w:fill="FFFFFF"/>
            <w:noWrap w:val="0"/>
            <w:vAlign w:val="center"/>
          </w:tcPr>
          <w:p w14:paraId="29D9CC4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bl>
    <w:p w14:paraId="7CF509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sectPr>
          <w:pgSz w:w="16838" w:h="11906" w:orient="landscape"/>
          <w:pgMar w:top="1701" w:right="1814" w:bottom="1588" w:left="1814" w:header="737" w:footer="737" w:gutter="0"/>
          <w:cols w:space="720" w:num="1"/>
          <w:docGrid w:type="lines" w:linePitch="312" w:charSpace="0"/>
        </w:sectPr>
      </w:pPr>
    </w:p>
    <w:p w14:paraId="590E0B71">
      <w:pPr>
        <w:pStyle w:val="4"/>
        <w:kinsoku/>
        <w:overflowPunct/>
        <w:topLinePunct w:val="0"/>
        <w:autoSpaceDN/>
        <w:bidi w:val="0"/>
        <w:spacing w:beforeLines="0" w:afterLines="0" w:line="600" w:lineRule="exact"/>
        <w:rPr>
          <w:rFonts w:hint="default" w:ascii="Times New Roman" w:hAnsi="Times New Roman" w:eastAsia="方正黑体_GBK" w:cs="Times New Roman"/>
          <w:b/>
          <w:bCs/>
          <w:highlight w:val="none"/>
        </w:rPr>
      </w:pPr>
      <w:r>
        <w:rPr>
          <w:rFonts w:hint="default" w:ascii="Times New Roman" w:hAnsi="Times New Roman" w:eastAsia="方正黑体_GBK" w:cs="Times New Roman"/>
          <w:b/>
          <w:bCs/>
          <w:highlight w:val="none"/>
        </w:rPr>
        <w:t xml:space="preserve"> 响应文件格式</w:t>
      </w:r>
    </w:p>
    <w:p w14:paraId="4F03D1E6">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一、报价书</w:t>
      </w:r>
    </w:p>
    <w:p w14:paraId="601F7971">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二、商务文件</w:t>
      </w:r>
    </w:p>
    <w:p w14:paraId="491BB067">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三、其他</w:t>
      </w:r>
    </w:p>
    <w:p w14:paraId="37E8D1BB">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四、资格文件</w:t>
      </w:r>
    </w:p>
    <w:p w14:paraId="1BB73E5B">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（一）法人营业执照（副本）复印件</w:t>
      </w:r>
    </w:p>
    <w:p w14:paraId="113C426F">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（二）基本资格条件承诺函（格式）</w:t>
      </w:r>
    </w:p>
    <w:p w14:paraId="02F64C69">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五、合同（格式）</w:t>
      </w:r>
    </w:p>
    <w:p w14:paraId="64083E48">
      <w:pPr>
        <w:pStyle w:val="5"/>
        <w:pageBreakBefore/>
        <w:kinsoku/>
        <w:overflowPunct/>
        <w:topLinePunct w:val="0"/>
        <w:autoSpaceDN/>
        <w:bidi w:val="0"/>
        <w:spacing w:line="600" w:lineRule="exact"/>
        <w:ind w:firstLine="562" w:firstLineChars="200"/>
        <w:jc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一、报价书</w:t>
      </w:r>
    </w:p>
    <w:p w14:paraId="6C3A47ED">
      <w:pPr>
        <w:pStyle w:val="6"/>
        <w:kinsoku/>
        <w:overflowPunct/>
        <w:topLinePunct w:val="0"/>
        <w:autoSpaceDN/>
        <w:bidi w:val="0"/>
        <w:spacing w:line="600" w:lineRule="exact"/>
        <w:ind w:firstLine="140" w:firstLineChars="5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w:t>
      </w:r>
    </w:p>
    <w:p w14:paraId="38462E82">
      <w:pPr>
        <w:pStyle w:val="6"/>
        <w:kinsoku/>
        <w:overflowPunct/>
        <w:topLinePunct w:val="0"/>
        <w:autoSpaceDN/>
        <w:bidi w:val="0"/>
        <w:spacing w:line="600" w:lineRule="exact"/>
        <w:ind w:firstLine="140" w:firstLineChars="50"/>
        <w:rPr>
          <w:rFonts w:hint="default" w:ascii="Times New Roman" w:hAnsi="Times New Roman" w:eastAsia="方正仿宋_GBK" w:cs="Times New Roman"/>
          <w:sz w:val="28"/>
          <w:szCs w:val="28"/>
          <w:highlight w:val="none"/>
          <w:u w:val="single"/>
        </w:rPr>
      </w:pPr>
      <w:r>
        <w:rPr>
          <w:rFonts w:hint="default" w:ascii="Times New Roman" w:hAnsi="Times New Roman" w:eastAsia="方正仿宋_GBK" w:cs="Times New Roman"/>
          <w:sz w:val="28"/>
          <w:szCs w:val="28"/>
          <w:highlight w:val="none"/>
        </w:rPr>
        <w:t>致：</w:t>
      </w:r>
      <w:r>
        <w:rPr>
          <w:rFonts w:hint="default" w:ascii="Times New Roman" w:hAnsi="Times New Roman" w:eastAsia="方正仿宋_GBK" w:cs="Times New Roman"/>
          <w:sz w:val="28"/>
          <w:szCs w:val="28"/>
          <w:highlight w:val="none"/>
          <w:u w:val="single"/>
        </w:rPr>
        <w:t>重庆华地资环科技有限公司</w:t>
      </w:r>
    </w:p>
    <w:p w14:paraId="7B631256">
      <w:pPr>
        <w:pStyle w:val="6"/>
        <w:kinsoku/>
        <w:overflowPunct/>
        <w:topLinePunct w:val="0"/>
        <w:autoSpaceDE w:val="0"/>
        <w:autoSpaceDN/>
        <w:bidi w:val="0"/>
        <w:spacing w:line="600" w:lineRule="exac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我方收到</w:t>
      </w:r>
      <w:r>
        <w:rPr>
          <w:rFonts w:hint="default" w:ascii="Times New Roman" w:hAnsi="Times New Roman" w:eastAsia="方正仿宋_GBK" w:cs="Times New Roman"/>
          <w:i/>
          <w:iCs/>
          <w:sz w:val="28"/>
          <w:szCs w:val="28"/>
          <w:highlight w:val="none"/>
          <w:u w:val="single"/>
        </w:rPr>
        <w:t xml:space="preserve">                       </w:t>
      </w:r>
      <w:r>
        <w:rPr>
          <w:rFonts w:hint="default" w:ascii="Times New Roman" w:hAnsi="Times New Roman" w:eastAsia="方正仿宋_GBK" w:cs="Times New Roman"/>
          <w:sz w:val="28"/>
          <w:szCs w:val="28"/>
          <w:highlight w:val="none"/>
        </w:rPr>
        <w:t>（项目名称）的采购文件，经详细研究，决定参加该项目的采购活动。我方愿意按照采购文件中的一切要求，提供采购人所需辅材，报价为人民币大写：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元整；人民币小写：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元，报价明细见下表：</w:t>
      </w:r>
    </w:p>
    <w:tbl>
      <w:tblPr>
        <w:tblStyle w:val="9"/>
        <w:tblW w:w="4994" w:type="pct"/>
        <w:tblInd w:w="113" w:type="dxa"/>
        <w:tblLayout w:type="fixed"/>
        <w:tblCellMar>
          <w:top w:w="0" w:type="dxa"/>
          <w:left w:w="108" w:type="dxa"/>
          <w:bottom w:w="0" w:type="dxa"/>
          <w:right w:w="108" w:type="dxa"/>
        </w:tblCellMar>
      </w:tblPr>
      <w:tblGrid>
        <w:gridCol w:w="445"/>
        <w:gridCol w:w="1252"/>
        <w:gridCol w:w="941"/>
        <w:gridCol w:w="784"/>
        <w:gridCol w:w="795"/>
        <w:gridCol w:w="750"/>
        <w:gridCol w:w="1080"/>
        <w:gridCol w:w="752"/>
        <w:gridCol w:w="960"/>
        <w:gridCol w:w="753"/>
      </w:tblGrid>
      <w:tr w14:paraId="74E34483">
        <w:tblPrEx>
          <w:tblCellMar>
            <w:top w:w="0" w:type="dxa"/>
            <w:left w:w="108" w:type="dxa"/>
            <w:bottom w:w="0" w:type="dxa"/>
            <w:right w:w="108" w:type="dxa"/>
          </w:tblCellMar>
        </w:tblPrEx>
        <w:trPr>
          <w:trHeight w:val="89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A8E7952">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highlight w:val="none"/>
              </w:rPr>
              <w:t>序号</w:t>
            </w:r>
          </w:p>
        </w:tc>
        <w:tc>
          <w:tcPr>
            <w:tcW w:w="735" w:type="pct"/>
            <w:tcBorders>
              <w:top w:val="single" w:color="000000" w:sz="4" w:space="0"/>
              <w:left w:val="nil"/>
              <w:bottom w:val="single" w:color="000000" w:sz="4" w:space="0"/>
              <w:right w:val="single" w:color="000000" w:sz="4" w:space="0"/>
            </w:tcBorders>
            <w:noWrap w:val="0"/>
            <w:vAlign w:val="center"/>
          </w:tcPr>
          <w:p w14:paraId="417D6BF0">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辅材类型</w:t>
            </w:r>
          </w:p>
        </w:tc>
        <w:tc>
          <w:tcPr>
            <w:tcW w:w="552" w:type="pct"/>
            <w:tcBorders>
              <w:top w:val="single" w:color="000000" w:sz="4" w:space="0"/>
              <w:left w:val="nil"/>
              <w:bottom w:val="single" w:color="000000" w:sz="4" w:space="0"/>
              <w:right w:val="single" w:color="auto" w:sz="4" w:space="0"/>
            </w:tcBorders>
            <w:noWrap w:val="0"/>
            <w:vAlign w:val="center"/>
          </w:tcPr>
          <w:p w14:paraId="5753558C">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设备型号</w:t>
            </w: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5873C0DA">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厂家</w:t>
            </w:r>
          </w:p>
        </w:tc>
        <w:tc>
          <w:tcPr>
            <w:tcW w:w="466" w:type="pct"/>
            <w:tcBorders>
              <w:top w:val="single" w:color="000000" w:sz="4" w:space="0"/>
              <w:left w:val="nil"/>
              <w:bottom w:val="single" w:color="000000" w:sz="4" w:space="0"/>
              <w:right w:val="single" w:color="000000" w:sz="4" w:space="0"/>
            </w:tcBorders>
            <w:noWrap w:val="0"/>
            <w:vAlign w:val="center"/>
          </w:tcPr>
          <w:p w14:paraId="13144799">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highlight w:val="none"/>
              </w:rPr>
              <w:t>单位</w:t>
            </w:r>
          </w:p>
        </w:tc>
        <w:tc>
          <w:tcPr>
            <w:tcW w:w="440" w:type="pct"/>
            <w:tcBorders>
              <w:top w:val="single" w:color="000000" w:sz="4" w:space="0"/>
              <w:left w:val="nil"/>
              <w:bottom w:val="single" w:color="000000" w:sz="4" w:space="0"/>
              <w:right w:val="single" w:color="000000" w:sz="4" w:space="0"/>
            </w:tcBorders>
            <w:noWrap w:val="0"/>
            <w:vAlign w:val="center"/>
          </w:tcPr>
          <w:p w14:paraId="7EE0471B">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预估数量</w:t>
            </w:r>
          </w:p>
        </w:tc>
        <w:tc>
          <w:tcPr>
            <w:tcW w:w="634" w:type="pct"/>
            <w:tcBorders>
              <w:top w:val="single" w:color="000000" w:sz="4" w:space="0"/>
              <w:left w:val="nil"/>
              <w:bottom w:val="single" w:color="000000" w:sz="4" w:space="0"/>
              <w:right w:val="single" w:color="000000" w:sz="4" w:space="0"/>
            </w:tcBorders>
            <w:noWrap w:val="0"/>
            <w:vAlign w:val="center"/>
          </w:tcPr>
          <w:p w14:paraId="6AA98855">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单价限价（元）</w:t>
            </w:r>
          </w:p>
        </w:tc>
        <w:tc>
          <w:tcPr>
            <w:tcW w:w="441" w:type="pct"/>
            <w:tcBorders>
              <w:top w:val="single" w:color="000000" w:sz="4" w:space="0"/>
              <w:left w:val="nil"/>
              <w:bottom w:val="single" w:color="000000" w:sz="4" w:space="0"/>
              <w:right w:val="single" w:color="000000" w:sz="4" w:space="0"/>
            </w:tcBorders>
            <w:noWrap w:val="0"/>
            <w:vAlign w:val="center"/>
          </w:tcPr>
          <w:p w14:paraId="7FCD24F7">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highlight w:val="none"/>
              </w:rPr>
              <w:t>单价报价（元）</w:t>
            </w:r>
          </w:p>
        </w:tc>
        <w:tc>
          <w:tcPr>
            <w:tcW w:w="563" w:type="pct"/>
            <w:tcBorders>
              <w:top w:val="single" w:color="000000" w:sz="4" w:space="0"/>
              <w:left w:val="nil"/>
              <w:bottom w:val="single" w:color="000000" w:sz="4" w:space="0"/>
              <w:right w:val="single" w:color="000000" w:sz="4" w:space="0"/>
            </w:tcBorders>
            <w:noWrap w:val="0"/>
            <w:vAlign w:val="center"/>
          </w:tcPr>
          <w:p w14:paraId="59BAF184">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单项报价（元）</w:t>
            </w:r>
          </w:p>
        </w:tc>
        <w:tc>
          <w:tcPr>
            <w:tcW w:w="442" w:type="pct"/>
            <w:tcBorders>
              <w:top w:val="single" w:color="000000" w:sz="4" w:space="0"/>
              <w:left w:val="nil"/>
              <w:bottom w:val="single" w:color="000000" w:sz="4" w:space="0"/>
              <w:right w:val="single" w:color="000000" w:sz="4" w:space="0"/>
            </w:tcBorders>
            <w:noWrap w:val="0"/>
            <w:vAlign w:val="center"/>
          </w:tcPr>
          <w:p w14:paraId="3CD941B7">
            <w:pPr>
              <w:widowControl/>
              <w:kinsoku/>
              <w:overflowPunct/>
              <w:topLinePunct w:val="0"/>
              <w:autoSpaceDE w:val="0"/>
              <w:autoSpaceDN/>
              <w:bidi w:val="0"/>
              <w:snapToGrid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highlight w:val="none"/>
              </w:rPr>
              <w:t>备注</w:t>
            </w:r>
          </w:p>
        </w:tc>
      </w:tr>
      <w:tr w14:paraId="300979C8">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4E6B988">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lang w:val="en-US" w:eastAsia="zh-CN"/>
              </w:rPr>
              <w:t>1</w:t>
            </w:r>
          </w:p>
        </w:tc>
        <w:tc>
          <w:tcPr>
            <w:tcW w:w="735" w:type="pct"/>
            <w:tcBorders>
              <w:top w:val="single" w:color="000000" w:sz="4" w:space="0"/>
              <w:left w:val="nil"/>
              <w:bottom w:val="single" w:color="000000" w:sz="4" w:space="0"/>
              <w:right w:val="single" w:color="000000" w:sz="4" w:space="0"/>
            </w:tcBorders>
            <w:noWrap w:val="0"/>
            <w:vAlign w:val="center"/>
          </w:tcPr>
          <w:p w14:paraId="4EB8F0DB">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农业气象站</w:t>
            </w:r>
          </w:p>
        </w:tc>
        <w:tc>
          <w:tcPr>
            <w:tcW w:w="552" w:type="pct"/>
            <w:tcBorders>
              <w:top w:val="single" w:color="000000" w:sz="4" w:space="0"/>
              <w:left w:val="nil"/>
              <w:bottom w:val="single" w:color="000000" w:sz="4" w:space="0"/>
              <w:right w:val="single" w:color="auto" w:sz="4" w:space="0"/>
            </w:tcBorders>
            <w:noWrap w:val="0"/>
            <w:vAlign w:val="center"/>
          </w:tcPr>
          <w:p w14:paraId="0A201E13">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br w:type="textWrapping"/>
            </w: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372AC5F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4221E3F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022A6596">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2EE3A47C">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14000</w:t>
            </w:r>
          </w:p>
        </w:tc>
        <w:tc>
          <w:tcPr>
            <w:tcW w:w="441" w:type="pct"/>
            <w:tcBorders>
              <w:top w:val="single" w:color="000000" w:sz="4" w:space="0"/>
              <w:left w:val="nil"/>
              <w:bottom w:val="single" w:color="000000" w:sz="4" w:space="0"/>
              <w:right w:val="single" w:color="000000" w:sz="4" w:space="0"/>
            </w:tcBorders>
            <w:noWrap w:val="0"/>
            <w:vAlign w:val="center"/>
          </w:tcPr>
          <w:p w14:paraId="0AF3AF3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21402795">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7E722B9A">
            <w:pPr>
              <w:kinsoku/>
              <w:overflowPunct/>
              <w:topLinePunct w:val="0"/>
              <w:autoSpaceDE w:val="0"/>
              <w:autoSpaceDN/>
              <w:bidi w:val="0"/>
              <w:snapToGrid w:val="0"/>
              <w:spacing w:line="600" w:lineRule="exact"/>
              <w:jc w:val="center"/>
              <w:rPr>
                <w:rFonts w:hint="default" w:ascii="Times New Roman" w:hAnsi="Times New Roman" w:eastAsia="仿宋" w:cs="Times New Roman"/>
                <w:color w:val="auto"/>
                <w:highlight w:val="none"/>
              </w:rPr>
            </w:pPr>
          </w:p>
        </w:tc>
      </w:tr>
      <w:tr w14:paraId="18C247D3">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96A047E">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2</w:t>
            </w:r>
          </w:p>
        </w:tc>
        <w:tc>
          <w:tcPr>
            <w:tcW w:w="735" w:type="pct"/>
            <w:tcBorders>
              <w:top w:val="single" w:color="000000" w:sz="4" w:space="0"/>
              <w:left w:val="nil"/>
              <w:bottom w:val="single" w:color="000000" w:sz="4" w:space="0"/>
              <w:right w:val="single" w:color="000000" w:sz="4" w:space="0"/>
            </w:tcBorders>
            <w:noWrap w:val="0"/>
            <w:vAlign w:val="center"/>
          </w:tcPr>
          <w:p w14:paraId="312B60EF">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虫情测报灯</w:t>
            </w:r>
          </w:p>
        </w:tc>
        <w:tc>
          <w:tcPr>
            <w:tcW w:w="552" w:type="pct"/>
            <w:tcBorders>
              <w:top w:val="single" w:color="000000" w:sz="4" w:space="0"/>
              <w:left w:val="nil"/>
              <w:bottom w:val="single" w:color="000000" w:sz="4" w:space="0"/>
              <w:right w:val="single" w:color="auto" w:sz="4" w:space="0"/>
            </w:tcBorders>
            <w:noWrap w:val="0"/>
            <w:vAlign w:val="center"/>
          </w:tcPr>
          <w:p w14:paraId="3CA74FA0">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3E94AEA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763B38D8">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1B4B1FD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602D813B">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25000</w:t>
            </w:r>
          </w:p>
        </w:tc>
        <w:tc>
          <w:tcPr>
            <w:tcW w:w="441" w:type="pct"/>
            <w:tcBorders>
              <w:top w:val="single" w:color="000000" w:sz="4" w:space="0"/>
              <w:left w:val="nil"/>
              <w:bottom w:val="single" w:color="000000" w:sz="4" w:space="0"/>
              <w:right w:val="single" w:color="000000" w:sz="4" w:space="0"/>
            </w:tcBorders>
            <w:noWrap w:val="0"/>
            <w:vAlign w:val="center"/>
          </w:tcPr>
          <w:p w14:paraId="67E02501">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7A1A7070">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5A384D65">
            <w:pPr>
              <w:kinsoku/>
              <w:overflowPunct/>
              <w:topLinePunct w:val="0"/>
              <w:autoSpaceDE w:val="0"/>
              <w:autoSpaceDN/>
              <w:bidi w:val="0"/>
              <w:snapToGrid w:val="0"/>
              <w:spacing w:line="600" w:lineRule="exact"/>
              <w:jc w:val="center"/>
              <w:rPr>
                <w:rFonts w:hint="default" w:ascii="Times New Roman" w:hAnsi="Times New Roman" w:eastAsia="仿宋" w:cs="Times New Roman"/>
                <w:color w:val="auto"/>
                <w:highlight w:val="none"/>
              </w:rPr>
            </w:pPr>
          </w:p>
        </w:tc>
      </w:tr>
      <w:tr w14:paraId="75BC9696">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25B5D20">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3</w:t>
            </w:r>
          </w:p>
        </w:tc>
        <w:tc>
          <w:tcPr>
            <w:tcW w:w="735" w:type="pct"/>
            <w:tcBorders>
              <w:top w:val="single" w:color="000000" w:sz="4" w:space="0"/>
              <w:left w:val="nil"/>
              <w:bottom w:val="single" w:color="000000" w:sz="4" w:space="0"/>
              <w:right w:val="single" w:color="000000" w:sz="4" w:space="0"/>
            </w:tcBorders>
            <w:noWrap w:val="0"/>
            <w:vAlign w:val="center"/>
          </w:tcPr>
          <w:p w14:paraId="46030EA6">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苗情监控站</w:t>
            </w:r>
          </w:p>
        </w:tc>
        <w:tc>
          <w:tcPr>
            <w:tcW w:w="552" w:type="pct"/>
            <w:tcBorders>
              <w:top w:val="single" w:color="000000" w:sz="4" w:space="0"/>
              <w:left w:val="nil"/>
              <w:bottom w:val="single" w:color="000000" w:sz="4" w:space="0"/>
              <w:right w:val="single" w:color="auto" w:sz="4" w:space="0"/>
            </w:tcBorders>
            <w:noWrap w:val="0"/>
            <w:vAlign w:val="center"/>
          </w:tcPr>
          <w:p w14:paraId="057B5E92">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631AF96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0CF6F9F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5F9E239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0013C4C0">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6000</w:t>
            </w:r>
          </w:p>
        </w:tc>
        <w:tc>
          <w:tcPr>
            <w:tcW w:w="441" w:type="pct"/>
            <w:tcBorders>
              <w:top w:val="single" w:color="000000" w:sz="4" w:space="0"/>
              <w:left w:val="nil"/>
              <w:bottom w:val="single" w:color="000000" w:sz="4" w:space="0"/>
              <w:right w:val="single" w:color="000000" w:sz="4" w:space="0"/>
            </w:tcBorders>
            <w:noWrap w:val="0"/>
            <w:vAlign w:val="center"/>
          </w:tcPr>
          <w:p w14:paraId="5C4E6BE6">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0404FB23">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25342791">
            <w:pPr>
              <w:kinsoku/>
              <w:overflowPunct/>
              <w:topLinePunct w:val="0"/>
              <w:autoSpaceDE w:val="0"/>
              <w:autoSpaceDN/>
              <w:bidi w:val="0"/>
              <w:snapToGrid w:val="0"/>
              <w:spacing w:line="600" w:lineRule="exact"/>
              <w:jc w:val="center"/>
              <w:rPr>
                <w:rFonts w:hint="default" w:ascii="Times New Roman" w:hAnsi="Times New Roman" w:eastAsia="仿宋" w:cs="Times New Roman"/>
                <w:color w:val="auto"/>
                <w:highlight w:val="none"/>
              </w:rPr>
            </w:pPr>
          </w:p>
        </w:tc>
      </w:tr>
      <w:tr w14:paraId="09BE2AAB">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05636F4">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lang w:val="en-US" w:eastAsia="zh-CN"/>
              </w:rPr>
            </w:pPr>
            <w:r>
              <w:rPr>
                <w:rFonts w:hint="default" w:ascii="Times New Roman" w:hAnsi="Times New Roman" w:eastAsia="仿宋" w:cs="Times New Roman"/>
                <w:color w:val="auto"/>
                <w:kern w:val="0"/>
                <w:highlight w:val="none"/>
                <w:lang w:val="en-US" w:eastAsia="zh-CN"/>
              </w:rPr>
              <w:t>4</w:t>
            </w:r>
          </w:p>
        </w:tc>
        <w:tc>
          <w:tcPr>
            <w:tcW w:w="735" w:type="pct"/>
            <w:tcBorders>
              <w:top w:val="single" w:color="000000" w:sz="4" w:space="0"/>
              <w:left w:val="nil"/>
              <w:bottom w:val="single" w:color="000000" w:sz="4" w:space="0"/>
              <w:right w:val="single" w:color="000000" w:sz="4" w:space="0"/>
            </w:tcBorders>
            <w:noWrap w:val="0"/>
            <w:vAlign w:val="center"/>
          </w:tcPr>
          <w:p w14:paraId="0054DE53">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土壤墒情监测站</w:t>
            </w:r>
          </w:p>
        </w:tc>
        <w:tc>
          <w:tcPr>
            <w:tcW w:w="552" w:type="pct"/>
            <w:tcBorders>
              <w:top w:val="single" w:color="000000" w:sz="4" w:space="0"/>
              <w:left w:val="nil"/>
              <w:bottom w:val="single" w:color="000000" w:sz="4" w:space="0"/>
              <w:right w:val="single" w:color="auto" w:sz="4" w:space="0"/>
            </w:tcBorders>
            <w:noWrap w:val="0"/>
            <w:vAlign w:val="center"/>
          </w:tcPr>
          <w:p w14:paraId="524CA8C2">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34B4352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7742C52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1B1992C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4E42C9C6">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4500</w:t>
            </w:r>
          </w:p>
        </w:tc>
        <w:tc>
          <w:tcPr>
            <w:tcW w:w="441" w:type="pct"/>
            <w:tcBorders>
              <w:top w:val="single" w:color="000000" w:sz="4" w:space="0"/>
              <w:left w:val="nil"/>
              <w:bottom w:val="single" w:color="000000" w:sz="4" w:space="0"/>
              <w:right w:val="single" w:color="000000" w:sz="4" w:space="0"/>
            </w:tcBorders>
            <w:noWrap w:val="0"/>
            <w:vAlign w:val="center"/>
          </w:tcPr>
          <w:p w14:paraId="49EB412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04F344FD">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4D532C36">
            <w:pPr>
              <w:kinsoku/>
              <w:overflowPunct/>
              <w:topLinePunct w:val="0"/>
              <w:autoSpaceDE w:val="0"/>
              <w:autoSpaceDN/>
              <w:bidi w:val="0"/>
              <w:snapToGrid w:val="0"/>
              <w:spacing w:line="600" w:lineRule="exact"/>
              <w:jc w:val="left"/>
              <w:rPr>
                <w:rFonts w:hint="default" w:ascii="Times New Roman" w:hAnsi="Times New Roman" w:eastAsia="仿宋" w:cs="Times New Roman"/>
                <w:color w:val="auto"/>
                <w:highlight w:val="none"/>
              </w:rPr>
            </w:pPr>
          </w:p>
        </w:tc>
      </w:tr>
      <w:tr w14:paraId="508D38B9">
        <w:tblPrEx>
          <w:tblCellMar>
            <w:top w:w="0" w:type="dxa"/>
            <w:left w:w="108" w:type="dxa"/>
            <w:bottom w:w="0" w:type="dxa"/>
            <w:right w:w="108" w:type="dxa"/>
          </w:tblCellMar>
        </w:tblPrEx>
        <w:trPr>
          <w:trHeight w:val="624" w:hRule="atLeast"/>
        </w:trPr>
        <w:tc>
          <w:tcPr>
            <w:tcW w:w="3552" w:type="pct"/>
            <w:gridSpan w:val="7"/>
            <w:tcBorders>
              <w:top w:val="single" w:color="000000" w:sz="4" w:space="0"/>
              <w:left w:val="single" w:color="000000" w:sz="4" w:space="0"/>
              <w:bottom w:val="single" w:color="000000" w:sz="4" w:space="0"/>
              <w:right w:val="single" w:color="000000" w:sz="4" w:space="0"/>
            </w:tcBorders>
            <w:noWrap w:val="0"/>
            <w:vAlign w:val="center"/>
          </w:tcPr>
          <w:p w14:paraId="0D06E81C">
            <w:pPr>
              <w:kinsoku/>
              <w:overflowPunct/>
              <w:topLinePunct w:val="0"/>
              <w:autoSpaceDN/>
              <w:bidi w:val="0"/>
              <w:spacing w:line="6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总价报价（元）</w:t>
            </w:r>
          </w:p>
        </w:tc>
        <w:tc>
          <w:tcPr>
            <w:tcW w:w="1447" w:type="pct"/>
            <w:gridSpan w:val="3"/>
            <w:tcBorders>
              <w:top w:val="single" w:color="000000" w:sz="4" w:space="0"/>
              <w:left w:val="nil"/>
              <w:bottom w:val="single" w:color="000000" w:sz="4" w:space="0"/>
              <w:right w:val="single" w:color="000000" w:sz="4" w:space="0"/>
            </w:tcBorders>
            <w:noWrap w:val="0"/>
            <w:vAlign w:val="center"/>
          </w:tcPr>
          <w:p w14:paraId="6261E115">
            <w:pPr>
              <w:kinsoku/>
              <w:overflowPunct/>
              <w:topLinePunct w:val="0"/>
              <w:autoSpaceDE w:val="0"/>
              <w:autoSpaceDN/>
              <w:bidi w:val="0"/>
              <w:snapToGrid w:val="0"/>
              <w:spacing w:line="600" w:lineRule="exact"/>
              <w:jc w:val="left"/>
              <w:rPr>
                <w:rFonts w:hint="default" w:ascii="Times New Roman" w:hAnsi="Times New Roman" w:eastAsia="仿宋" w:cs="Times New Roman"/>
                <w:color w:val="auto"/>
                <w:highlight w:val="none"/>
              </w:rPr>
            </w:pPr>
          </w:p>
        </w:tc>
      </w:tr>
    </w:tbl>
    <w:p w14:paraId="7C49DAC9">
      <w:pPr>
        <w:pStyle w:val="6"/>
        <w:kinsoku/>
        <w:overflowPunct/>
        <w:topLinePunct w:val="0"/>
        <w:autoSpaceDE w:val="0"/>
        <w:autoSpaceDN/>
        <w:bidi w:val="0"/>
        <w:spacing w:line="600" w:lineRule="exact"/>
        <w:ind w:firstLine="480" w:firstLineChars="200"/>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备注：报价须为综合单价，包含税费、运费</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卸载费</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设备安装调试</w:t>
      </w:r>
      <w:r>
        <w:rPr>
          <w:rFonts w:hint="default" w:ascii="Times New Roman" w:hAnsi="Times New Roman" w:eastAsia="方正仿宋_GBK" w:cs="Times New Roman"/>
          <w:highlight w:val="none"/>
        </w:rPr>
        <w:t>等所有费用</w:t>
      </w:r>
      <w:r>
        <w:rPr>
          <w:rFonts w:hint="default" w:ascii="Times New Roman" w:hAnsi="Times New Roman" w:eastAsia="方正仿宋_GBK" w:cs="Times New Roman"/>
          <w:highlight w:val="none"/>
          <w:lang w:eastAsia="zh-CN"/>
        </w:rPr>
        <w:t>。</w:t>
      </w:r>
    </w:p>
    <w:p w14:paraId="40D10712">
      <w:pPr>
        <w:kinsoku/>
        <w:overflowPunct/>
        <w:topLinePunct w:val="0"/>
        <w:autoSpaceDN/>
        <w:bidi w:val="0"/>
        <w:spacing w:line="600" w:lineRule="exact"/>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w:t>
      </w:r>
    </w:p>
    <w:p w14:paraId="2C87EC17">
      <w:pPr>
        <w:kinsoku/>
        <w:overflowPunct/>
        <w:topLinePunct w:val="0"/>
        <w:autoSpaceDN/>
        <w:bidi w:val="0"/>
        <w:spacing w:line="600" w:lineRule="exact"/>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                 电子邮箱：</w:t>
      </w:r>
    </w:p>
    <w:p w14:paraId="221E4FDD">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23168285">
      <w:pPr>
        <w:kinsoku/>
        <w:overflowPunct/>
        <w:topLinePunct w:val="0"/>
        <w:autoSpaceDN/>
        <w:bidi w:val="0"/>
        <w:spacing w:line="600" w:lineRule="exact"/>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CE98F3B">
      <w:pPr>
        <w:widowControl/>
        <w:kinsoku/>
        <w:overflowPunct/>
        <w:topLinePunct w:val="0"/>
        <w:autoSpaceDN/>
        <w:bidi w:val="0"/>
        <w:spacing w:beforeAutospacing="1" w:afterAutospacing="1" w:line="600" w:lineRule="exact"/>
        <w:jc w:val="left"/>
        <w:rPr>
          <w:rFonts w:hint="default" w:ascii="Times New Roman" w:hAnsi="Times New Roman" w:eastAsia="仿宋" w:cs="Times New Roman"/>
          <w:sz w:val="24"/>
          <w:szCs w:val="24"/>
          <w:highlight w:val="none"/>
        </w:rPr>
        <w:sectPr>
          <w:pgSz w:w="11906" w:h="16838"/>
          <w:pgMar w:top="1440" w:right="1800" w:bottom="1440" w:left="1800" w:header="851" w:footer="992" w:gutter="0"/>
          <w:cols w:space="720" w:num="1"/>
          <w:docGrid w:type="lines" w:linePitch="312" w:charSpace="0"/>
        </w:sectPr>
      </w:pPr>
    </w:p>
    <w:p w14:paraId="467F17C1">
      <w:pPr>
        <w:pStyle w:val="5"/>
        <w:pageBreakBefore/>
        <w:kinsoku/>
        <w:overflowPunct/>
        <w:topLinePunct w:val="0"/>
        <w:autoSpaceDN/>
        <w:bidi w:val="0"/>
        <w:spacing w:line="600" w:lineRule="exact"/>
        <w:ind w:firstLine="562" w:firstLineChars="200"/>
        <w:jc w:val="lef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二、商务文件</w:t>
      </w:r>
    </w:p>
    <w:p w14:paraId="1F93AB3B">
      <w:pPr>
        <w:kinsoku/>
        <w:overflowPunct/>
        <w:topLinePunct w:val="0"/>
        <w:autoSpaceDN/>
        <w:bidi w:val="0"/>
        <w:snapToGrid w:val="0"/>
        <w:spacing w:line="600" w:lineRule="exact"/>
        <w:ind w:firstLine="560" w:firstLineChars="200"/>
        <w:jc w:val="center"/>
        <w:outlineLvl w:val="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（一）供货及备货承诺函</w:t>
      </w:r>
    </w:p>
    <w:p w14:paraId="30A247BB">
      <w:pPr>
        <w:kinsoku/>
        <w:overflowPunct/>
        <w:topLinePunct w:val="0"/>
        <w:autoSpaceDN/>
        <w:bidi w:val="0"/>
        <w:snapToGrid w:val="0"/>
        <w:spacing w:line="60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74B707F2">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07D9A581">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2B12032C">
      <w:pPr>
        <w:pStyle w:val="2"/>
        <w:kinsoku/>
        <w:overflowPunct/>
        <w:topLinePunct w:val="0"/>
        <w:autoSpaceDN/>
        <w:bidi w:val="0"/>
        <w:spacing w:line="600" w:lineRule="exact"/>
        <w:rPr>
          <w:rFonts w:hint="default" w:ascii="Times New Roman" w:hAnsi="Times New Roman" w:eastAsia="方正仿宋_GBK" w:cs="Times New Roman"/>
          <w:kern w:val="2"/>
          <w:sz w:val="24"/>
          <w:szCs w:val="24"/>
          <w:highlight w:val="none"/>
          <w:lang w:val="en-US" w:eastAsia="zh-CN" w:bidi="ar-SA"/>
        </w:rPr>
      </w:pPr>
    </w:p>
    <w:p w14:paraId="413A2097">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1.供货周期：中选后15日内，全部设备安装调试结束（涉及河源村、玉龙村、太平村）。</w:t>
      </w:r>
    </w:p>
    <w:p w14:paraId="1866EAF9">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2.验收标准：供应商提供的设备需符合设计及规范要求，负责并通过业主组织的验收</w:t>
      </w:r>
      <w:r>
        <w:rPr>
          <w:rFonts w:hint="eastAsia" w:ascii="Times New Roman" w:hAnsi="Times New Roman" w:eastAsia="方正仿宋_GBK" w:cs="Times New Roman"/>
          <w:kern w:val="2"/>
          <w:sz w:val="24"/>
          <w:szCs w:val="24"/>
          <w:highlight w:val="none"/>
          <w:lang w:val="en-US" w:eastAsia="zh-CN" w:bidi="ar-SA"/>
        </w:rPr>
        <w:t>，质保期两年</w:t>
      </w:r>
      <w:r>
        <w:rPr>
          <w:rFonts w:hint="default" w:ascii="Times New Roman" w:hAnsi="Times New Roman" w:eastAsia="方正仿宋_GBK" w:cs="Times New Roman"/>
          <w:kern w:val="2"/>
          <w:sz w:val="24"/>
          <w:szCs w:val="24"/>
          <w:highlight w:val="none"/>
          <w:lang w:val="en-US" w:eastAsia="zh-CN" w:bidi="ar-SA"/>
        </w:rPr>
        <w:t>。</w:t>
      </w:r>
    </w:p>
    <w:p w14:paraId="17E029CA">
      <w:pPr>
        <w:kinsoku/>
        <w:overflowPunct/>
        <w:topLinePunct w:val="0"/>
        <w:autoSpaceDN/>
        <w:bidi w:val="0"/>
        <w:snapToGrid w:val="0"/>
        <w:spacing w:line="6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3.我方提供的设备完全符合询价文件技术参数要求，如中选后出现不满足参数要求的情况，我方承担全部责任并赔偿由此给采购人带来的一切损失。</w:t>
      </w:r>
    </w:p>
    <w:p w14:paraId="2376CD3F">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lang w:val="en-US" w:eastAsia="zh-CN"/>
        </w:rPr>
        <w:t>我方对以上承诺负全部法律责任。</w:t>
      </w:r>
    </w:p>
    <w:p w14:paraId="769013F7">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2A0CEA66">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E0DB3F3">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472CB8C4">
      <w:pPr>
        <w:kinsoku/>
        <w:overflowPunct/>
        <w:topLinePunct w:val="0"/>
        <w:autoSpaceDN/>
        <w:bidi w:val="0"/>
        <w:spacing w:line="600" w:lineRule="exact"/>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67B0744C">
      <w:pPr>
        <w:widowControl/>
        <w:kinsoku/>
        <w:overflowPunct/>
        <w:topLinePunct w:val="0"/>
        <w:autoSpaceDN/>
        <w:bidi w:val="0"/>
        <w:spacing w:beforeAutospacing="1" w:afterAutospacing="1" w:line="600" w:lineRule="exact"/>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numberInDash"/>
          <w:cols w:space="720" w:num="1"/>
          <w:docGrid w:type="lines" w:linePitch="312" w:charSpace="0"/>
        </w:sectPr>
      </w:pPr>
    </w:p>
    <w:p w14:paraId="69AA39EF">
      <w:pPr>
        <w:kinsoku/>
        <w:overflowPunct/>
        <w:topLinePunct w:val="0"/>
        <w:autoSpaceDN/>
        <w:bidi w:val="0"/>
        <w:spacing w:line="600" w:lineRule="exact"/>
        <w:ind w:right="1960"/>
        <w:rPr>
          <w:rFonts w:hint="default" w:ascii="Times New Roman" w:hAnsi="Times New Roman" w:cs="Times New Roman"/>
          <w:highlight w:val="none"/>
        </w:rPr>
      </w:pPr>
      <w:r>
        <w:rPr>
          <w:rFonts w:hint="default" w:ascii="Times New Roman" w:hAnsi="Times New Roman" w:eastAsia="仿宋" w:cs="Times New Roman"/>
          <w:sz w:val="24"/>
          <w:szCs w:val="24"/>
          <w:highlight w:val="none"/>
        </w:rPr>
        <w:t>（二）七、商务要求相应条款要求提供相关资料</w:t>
      </w:r>
    </w:p>
    <w:p w14:paraId="2BE7669F">
      <w:pPr>
        <w:widowControl/>
        <w:kinsoku/>
        <w:overflowPunct/>
        <w:topLinePunct w:val="0"/>
        <w:autoSpaceDN/>
        <w:bidi w:val="0"/>
        <w:spacing w:beforeAutospacing="1" w:afterAutospacing="1" w:line="600" w:lineRule="exact"/>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numberInDash"/>
          <w:cols w:space="720" w:num="1"/>
          <w:docGrid w:type="lines" w:linePitch="312" w:charSpace="0"/>
        </w:sectPr>
      </w:pPr>
    </w:p>
    <w:p w14:paraId="1C486C20">
      <w:pPr>
        <w:kinsoku/>
        <w:overflowPunct/>
        <w:topLinePunct w:val="0"/>
        <w:autoSpaceDE w:val="0"/>
        <w:autoSpaceDN/>
        <w:bidi w:val="0"/>
        <w:adjustRightInd w:val="0"/>
        <w:snapToGrid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三、其他</w:t>
      </w:r>
    </w:p>
    <w:p w14:paraId="79214F76">
      <w:pPr>
        <w:kinsoku/>
        <w:overflowPunct/>
        <w:topLinePunct w:val="0"/>
        <w:autoSpaceDN/>
        <w:bidi w:val="0"/>
        <w:spacing w:line="600" w:lineRule="exact"/>
        <w:ind w:firstLine="480" w:firstLineChars="200"/>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4B30C526">
      <w:pPr>
        <w:kinsoku/>
        <w:overflowPunct/>
        <w:topLinePunct w:val="0"/>
        <w:autoSpaceDE w:val="0"/>
        <w:autoSpaceDN/>
        <w:bidi w:val="0"/>
        <w:snapToGrid w:val="0"/>
        <w:spacing w:line="60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其他与项目有关的资料（自附）</w:t>
      </w:r>
    </w:p>
    <w:p w14:paraId="26025E0F">
      <w:pPr>
        <w:pStyle w:val="5"/>
        <w:pageBreakBefore/>
        <w:kinsoku/>
        <w:overflowPunct/>
        <w:topLinePunct w:val="0"/>
        <w:autoSpaceDN/>
        <w:bidi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四、资格文件</w:t>
      </w:r>
    </w:p>
    <w:p w14:paraId="5B5F902A">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（一）法人营业执照（副本）复印件</w:t>
      </w:r>
    </w:p>
    <w:p w14:paraId="1677DB0B">
      <w:pPr>
        <w:kinsoku/>
        <w:overflowPunct/>
        <w:topLinePunct w:val="0"/>
        <w:autoSpaceDN/>
        <w:bidi w:val="0"/>
        <w:snapToGrid w:val="0"/>
        <w:spacing w:line="600" w:lineRule="exact"/>
        <w:ind w:firstLine="570"/>
        <w:rPr>
          <w:rFonts w:hint="default" w:ascii="Times New Roman" w:hAnsi="Times New Roman" w:eastAsia="微软雅黑" w:cs="Times New Roman"/>
          <w:szCs w:val="21"/>
          <w:highlight w:val="none"/>
        </w:rPr>
      </w:pPr>
      <w:r>
        <w:rPr>
          <w:rFonts w:hint="default" w:ascii="Times New Roman" w:hAnsi="Times New Roman" w:eastAsia="微软雅黑" w:cs="Times New Roman"/>
          <w:highlight w:val="none"/>
        </w:rPr>
        <w:t xml:space="preserve"> </w:t>
      </w:r>
    </w:p>
    <w:p w14:paraId="7AD64EF6">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36B5CBFC">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7D20F6CD">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535358BD">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sectPr>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微软雅黑" w:cs="Times New Roman"/>
          <w:highlight w:val="none"/>
        </w:rPr>
        <w:t xml:space="preserve"> </w:t>
      </w:r>
    </w:p>
    <w:p w14:paraId="5DFD2A30">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（二）法定代表人身份证明书（格式）</w:t>
      </w:r>
    </w:p>
    <w:p w14:paraId="17237B0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BB12C58">
      <w:pPr>
        <w:kinsoku/>
        <w:overflowPunct/>
        <w:topLinePunct w:val="0"/>
        <w:autoSpaceDN/>
        <w:bidi w:val="0"/>
        <w:snapToGrid w:val="0"/>
        <w:spacing w:line="6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p>
    <w:p w14:paraId="413F7E86">
      <w:pPr>
        <w:kinsoku/>
        <w:overflowPunct/>
        <w:topLinePunct w:val="0"/>
        <w:autoSpaceDN/>
        <w:bidi w:val="0"/>
        <w:snapToGrid w:val="0"/>
        <w:spacing w:line="600" w:lineRule="exact"/>
        <w:ind w:firstLine="720" w:firstLineChars="3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（法定代表人姓名）在</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（响应供应商名称）任</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（职务名称）职务，是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w:t>
      </w:r>
    </w:p>
    <w:p w14:paraId="3424EC8A">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67936A9">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特此证明。</w:t>
      </w:r>
    </w:p>
    <w:p w14:paraId="07ADCDCD">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C3174D1">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仿宋" w:cs="Times New Roman"/>
          <w:sz w:val="24"/>
          <w:szCs w:val="24"/>
          <w:highlight w:val="none"/>
        </w:rPr>
        <w:t xml:space="preserve"> 供应商名称（盖章）：</w:t>
      </w:r>
    </w:p>
    <w:p w14:paraId="0EDCDC50">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仿宋" w:cs="Times New Roman"/>
          <w:sz w:val="24"/>
          <w:szCs w:val="24"/>
          <w:highlight w:val="none"/>
        </w:rPr>
        <w:t xml:space="preserve">                                              日期：</w:t>
      </w:r>
    </w:p>
    <w:p w14:paraId="0F4761C3">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9B9E115">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A4C0A1C">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法定代表人电话：                        电子邮箱：    </w:t>
      </w:r>
    </w:p>
    <w:p w14:paraId="769FA6F7">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（附：法定代表人身份证正反面复印件）</w:t>
      </w:r>
    </w:p>
    <w:p w14:paraId="09540614">
      <w:pPr>
        <w:widowControl/>
        <w:kinsoku/>
        <w:overflowPunct/>
        <w:topLinePunct w:val="0"/>
        <w:autoSpaceDN/>
        <w:bidi w:val="0"/>
        <w:spacing w:line="600" w:lineRule="exact"/>
        <w:ind w:firstLine="480" w:firstLineChars="200"/>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873510B">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09415F55">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5FD90A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733C050">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76BCD271">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3DE94C19">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37287FCE">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14D5B205">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189832F3">
      <w:pPr>
        <w:kinsoku/>
        <w:overflowPunct/>
        <w:topLinePunct w:val="0"/>
        <w:autoSpaceDN/>
        <w:bidi w:val="0"/>
        <w:snapToGrid w:val="0"/>
        <w:spacing w:line="600" w:lineRule="exact"/>
        <w:ind w:firstLine="570"/>
        <w:rPr>
          <w:rFonts w:hint="default" w:ascii="Times New Roman" w:hAnsi="Times New Roman" w:eastAsia="方正仿宋_GBK" w:cs="Times New Roman"/>
          <w:b/>
          <w:bCs/>
          <w:sz w:val="28"/>
          <w:szCs w:val="28"/>
          <w:highlight w:val="none"/>
        </w:rPr>
      </w:pPr>
      <w:r>
        <w:rPr>
          <w:rFonts w:hint="default" w:ascii="Times New Roman" w:hAnsi="Times New Roman" w:eastAsia="仿宋" w:cs="Times New Roman"/>
          <w:sz w:val="28"/>
          <w:szCs w:val="28"/>
          <w:highlight w:val="none"/>
        </w:rPr>
        <w:t>（三）法定代表人授权委托书（格式）</w:t>
      </w:r>
    </w:p>
    <w:p w14:paraId="004886C8">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420DD29">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重庆华地资环科技有限公司 </w:t>
      </w:r>
    </w:p>
    <w:p w14:paraId="4629C10E">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（响应供应商法定代表人名称）是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（响应供应商名称）的法定代表人，特授权</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（被授权人姓名及身份证代码）代表我单位全权办理上述项目的响应、谈判、签约等具体工作，并签署全部有关文件、协议及合同。</w:t>
      </w:r>
    </w:p>
    <w:p w14:paraId="1BB77024">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我单位对被授权人的签字负全部责任。</w:t>
      </w:r>
    </w:p>
    <w:p w14:paraId="0DE1D766">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在撤消授权的书面通知以前，本授权书一直有效。被授权人在授权书有效期内签署的所有文件不因授权的撤消而失效。</w:t>
      </w:r>
    </w:p>
    <w:p w14:paraId="2F6DC67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19830063">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被授权人：                                       供应商法定代表人：</w:t>
      </w:r>
    </w:p>
    <w:p w14:paraId="710A0DCC">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（签署或盖章）                                   （签署或盖章）</w:t>
      </w:r>
    </w:p>
    <w:p w14:paraId="20AF0366">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1E46447">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（附：被授权人身份证正反面复印件）</w:t>
      </w:r>
    </w:p>
    <w:p w14:paraId="515160A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B2444C0">
      <w:pPr>
        <w:kinsoku/>
        <w:wordWrap w:val="0"/>
        <w:overflowPunct/>
        <w:topLinePunct w:val="0"/>
        <w:autoSpaceDN/>
        <w:bidi w:val="0"/>
        <w:snapToGrid w:val="0"/>
        <w:spacing w:line="6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（供应商公章）</w:t>
      </w:r>
    </w:p>
    <w:p w14:paraId="3EF16137">
      <w:pPr>
        <w:kinsoku/>
        <w:overflowPunct/>
        <w:topLinePunct w:val="0"/>
        <w:autoSpaceDN/>
        <w:bidi w:val="0"/>
        <w:snapToGrid w:val="0"/>
        <w:spacing w:line="600" w:lineRule="exact"/>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年月日</w:t>
      </w:r>
    </w:p>
    <w:p w14:paraId="7EB1B8AA">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被授权人电话：  电子邮箱： </w:t>
      </w:r>
    </w:p>
    <w:p w14:paraId="5AA0C0C3">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（若法定代表人办理并签署响应文件的可不填写）</w:t>
      </w:r>
    </w:p>
    <w:p w14:paraId="37F24B77">
      <w:pPr>
        <w:kinsoku/>
        <w:overflowPunct/>
        <w:topLinePunct w:val="0"/>
        <w:autoSpaceDN/>
        <w:bidi w:val="0"/>
        <w:snapToGrid w:val="0"/>
        <w:spacing w:line="6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4DD197E">
      <w:pPr>
        <w:kinsoku/>
        <w:overflowPunct/>
        <w:topLinePunct w:val="0"/>
        <w:autoSpaceDN/>
        <w:bidi w:val="0"/>
        <w:spacing w:line="600" w:lineRule="exact"/>
        <w:ind w:firstLine="480" w:firstLineChars="200"/>
        <w:jc w:val="left"/>
        <w:rPr>
          <w:rFonts w:hint="default" w:ascii="Times New Roman" w:hAnsi="Times New Roman" w:cs="Times New Roman"/>
          <w:szCs w:val="21"/>
          <w:highlight w:val="none"/>
        </w:rPr>
      </w:pPr>
      <w:r>
        <w:rPr>
          <w:rFonts w:hint="default" w:ascii="Times New Roman" w:hAnsi="Times New Roman" w:eastAsia="方正仿宋_GBK" w:cs="Times New Roman"/>
          <w:sz w:val="24"/>
          <w:szCs w:val="24"/>
          <w:highlight w:val="none"/>
        </w:rPr>
        <w:t>注：若为法定代表人办理并签署响应文件的，不提供此文件。</w:t>
      </w:r>
    </w:p>
    <w:p w14:paraId="5DF82727">
      <w:pPr>
        <w:widowControl/>
        <w:kinsoku/>
        <w:overflowPunct/>
        <w:topLinePunct w:val="0"/>
        <w:autoSpaceDN/>
        <w:bidi w:val="0"/>
        <w:spacing w:beforeAutospacing="1" w:afterAutospacing="1" w:line="600" w:lineRule="exact"/>
        <w:jc w:val="left"/>
        <w:rPr>
          <w:rFonts w:hint="default" w:ascii="Times New Roman" w:hAnsi="Times New Roman" w:eastAsia="方正仿宋_GBK" w:cs="Times New Roman"/>
          <w:sz w:val="24"/>
          <w:szCs w:val="24"/>
          <w:highlight w:val="none"/>
        </w:rPr>
        <w:sectPr>
          <w:pgSz w:w="11906" w:h="16838"/>
          <w:pgMar w:top="1440" w:right="1797" w:bottom="1440" w:left="1797" w:header="851" w:footer="992" w:gutter="0"/>
          <w:pgNumType w:fmt="numberInDash"/>
          <w:cols w:space="720" w:num="1"/>
          <w:docGrid w:type="lines" w:linePitch="312" w:charSpace="0"/>
        </w:sectPr>
      </w:pPr>
    </w:p>
    <w:p w14:paraId="76F96B5A">
      <w:pPr>
        <w:kinsoku/>
        <w:overflowPunct/>
        <w:topLinePunct w:val="0"/>
        <w:autoSpaceDN/>
        <w:bidi w:val="0"/>
        <w:spacing w:line="600" w:lineRule="exact"/>
        <w:ind w:firstLine="560" w:firstLineChars="200"/>
        <w:jc w:val="left"/>
        <w:rPr>
          <w:rFonts w:hint="default" w:ascii="Times New Roman" w:hAnsi="Times New Roman" w:eastAsia="微软雅黑" w:cs="Times New Roman"/>
          <w:sz w:val="24"/>
          <w:szCs w:val="24"/>
          <w:highlight w:val="none"/>
        </w:rPr>
      </w:pPr>
      <w:r>
        <w:rPr>
          <w:rFonts w:hint="default" w:ascii="Times New Roman" w:hAnsi="Times New Roman" w:eastAsia="仿宋" w:cs="Times New Roman"/>
          <w:sz w:val="28"/>
          <w:szCs w:val="28"/>
          <w:highlight w:val="none"/>
        </w:rPr>
        <w:t>（四）基本资格条件承诺函</w:t>
      </w:r>
    </w:p>
    <w:p w14:paraId="2E1652AB">
      <w:pPr>
        <w:kinsoku/>
        <w:overflowPunct/>
        <w:topLinePunct w:val="0"/>
        <w:autoSpaceDN/>
        <w:bidi w:val="0"/>
        <w:snapToGrid w:val="0"/>
        <w:spacing w:line="600" w:lineRule="exact"/>
        <w:ind w:firstLine="640" w:firstLineChars="200"/>
        <w:jc w:val="center"/>
        <w:outlineLvl w:val="0"/>
        <w:rPr>
          <w:rFonts w:hint="default" w:ascii="Times New Roman" w:hAnsi="Times New Roman" w:eastAsia="微软雅黑" w:cs="Times New Roman"/>
          <w:b/>
          <w:bCs/>
          <w:sz w:val="32"/>
          <w:szCs w:val="32"/>
          <w:highlight w:val="none"/>
        </w:rPr>
      </w:pPr>
      <w:r>
        <w:rPr>
          <w:rFonts w:hint="default" w:ascii="Times New Roman" w:hAnsi="Times New Roman" w:eastAsia="微软雅黑" w:cs="Times New Roman"/>
          <w:b/>
          <w:bCs/>
          <w:sz w:val="32"/>
          <w:szCs w:val="32"/>
          <w:highlight w:val="none"/>
        </w:rPr>
        <w:t xml:space="preserve"> </w:t>
      </w:r>
    </w:p>
    <w:p w14:paraId="0BA3F1F6">
      <w:pPr>
        <w:kinsoku/>
        <w:overflowPunct/>
        <w:topLinePunct w:val="0"/>
        <w:autoSpaceDN/>
        <w:bidi w:val="0"/>
        <w:snapToGrid w:val="0"/>
        <w:spacing w:line="600" w:lineRule="exact"/>
        <w:ind w:firstLine="560" w:firstLineChars="200"/>
        <w:jc w:val="center"/>
        <w:outlineLvl w:val="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基本资格条件承诺函</w:t>
      </w:r>
    </w:p>
    <w:p w14:paraId="5F7E8562">
      <w:pPr>
        <w:kinsoku/>
        <w:overflowPunct/>
        <w:topLinePunct w:val="0"/>
        <w:autoSpaceDN/>
        <w:bidi w:val="0"/>
        <w:snapToGrid w:val="0"/>
        <w:spacing w:line="60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2C6D30A0">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2406851B">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4BEB9B17">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1.我方具有良好的商业信誉和健全的财务会计制度，具有履行合同所必需的供货能力，具有依法缴纳税收和社会保障金的良好记录，参加本项目采购活动前三年内无重大违法活动记录。</w:t>
      </w:r>
    </w:p>
    <w:p w14:paraId="02695AF9">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056D6A5">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3.我方在采购项目评审环节结束后，随时接受采购人的检查验证，配合提供相关证明材料，证明符合本次采购要求的基本资格条件。</w:t>
      </w:r>
    </w:p>
    <w:p w14:paraId="591334F8">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我方对以上承诺负全部法律责任。</w:t>
      </w:r>
    </w:p>
    <w:p w14:paraId="455E738B">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3DA75C23">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06E55344">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518C4FE4">
      <w:pPr>
        <w:kinsoku/>
        <w:overflowPunct/>
        <w:topLinePunct w:val="0"/>
        <w:autoSpaceDN/>
        <w:bidi w:val="0"/>
        <w:spacing w:line="600" w:lineRule="exact"/>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066C7192">
      <w:pPr>
        <w:pStyle w:val="7"/>
        <w:kinsoku/>
        <w:overflowPunct/>
        <w:topLinePunct w:val="0"/>
        <w:autoSpaceDN/>
        <w:bidi w:val="0"/>
        <w:spacing w:line="600" w:lineRule="exact"/>
        <w:ind w:firstLine="480" w:firstLineChars="200"/>
        <w:rPr>
          <w:rFonts w:hint="default" w:ascii="Times New Roman" w:hAnsi="Times New Roman" w:cs="Times New Roman"/>
          <w:highlight w:val="none"/>
        </w:rPr>
      </w:pPr>
      <w:r>
        <w:rPr>
          <w:rFonts w:hint="default" w:ascii="Times New Roman" w:hAnsi="Times New Roman" w:cs="Times New Roman"/>
          <w:highlight w:val="none"/>
        </w:rPr>
        <w:t xml:space="preserve"> </w:t>
      </w:r>
    </w:p>
    <w:p w14:paraId="643AEC03">
      <w:pPr>
        <w:pStyle w:val="8"/>
        <w:kinsoku/>
        <w:overflowPunct/>
        <w:topLinePunct w:val="0"/>
        <w:autoSpaceDN/>
        <w:bidi w:val="0"/>
        <w:spacing w:line="600" w:lineRule="exact"/>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rPr>
        <w:t xml:space="preserve"> </w:t>
      </w:r>
    </w:p>
    <w:p w14:paraId="28FD5C35">
      <w:pPr>
        <w:kinsoku/>
        <w:overflowPunct/>
        <w:topLinePunct w:val="0"/>
        <w:autoSpaceDN/>
        <w:bidi w:val="0"/>
        <w:snapToGrid w:val="0"/>
        <w:spacing w:line="600" w:lineRule="exact"/>
        <w:ind w:firstLine="480" w:firstLineChars="200"/>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（结束）</w:t>
      </w:r>
    </w:p>
    <w:p w14:paraId="1E560E05">
      <w:pPr>
        <w:kinsoku/>
        <w:overflowPunct/>
        <w:topLinePunct w:val="0"/>
        <w:autoSpaceDN/>
        <w:bidi w:val="0"/>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r>
        <w:rPr>
          <w:rFonts w:hint="default" w:ascii="Times New Roman" w:hAnsi="Times New Roman" w:eastAsia="方正黑体_GBK" w:cs="Times New Roman"/>
          <w:b/>
          <w:bCs/>
          <w:kern w:val="2"/>
          <w:sz w:val="28"/>
          <w:szCs w:val="28"/>
          <w:highlight w:val="none"/>
          <w:lang w:val="en-US" w:eastAsia="zh-CN" w:bidi="ar-SA"/>
        </w:rPr>
        <w:t>五、合同（格式）</w:t>
      </w:r>
    </w:p>
    <w:p w14:paraId="3800DA80">
      <w:pPr>
        <w:kinsoku/>
        <w:overflowPunct/>
        <w:topLinePunct w:val="0"/>
        <w:autoSpaceDN/>
        <w:bidi w:val="0"/>
        <w:spacing w:line="600" w:lineRule="exact"/>
        <w:jc w:val="center"/>
        <w:rPr>
          <w:rFonts w:hint="eastAsia" w:ascii="方正小标宋_GBK" w:hAnsi="方正小标宋_GBK" w:eastAsia="方正小标宋_GBK" w:cs="方正小标宋_GBK"/>
          <w:b w:val="0"/>
          <w:bCs w:val="0"/>
          <w:spacing w:val="-4"/>
          <w:kern w:val="0"/>
          <w:sz w:val="28"/>
          <w:szCs w:val="28"/>
          <w:lang w:val="zh-CN" w:eastAsia="en-US" w:bidi="ar-SA"/>
        </w:rPr>
      </w:pPr>
      <w:r>
        <w:rPr>
          <w:rFonts w:hint="eastAsia" w:ascii="方正小标宋_GBK" w:hAnsi="方正小标宋_GBK" w:eastAsia="方正小标宋_GBK" w:cs="方正小标宋_GBK"/>
          <w:b w:val="0"/>
          <w:bCs w:val="0"/>
          <w:spacing w:val="-4"/>
          <w:kern w:val="0"/>
          <w:sz w:val="28"/>
          <w:szCs w:val="28"/>
          <w:lang w:val="zh-CN" w:eastAsia="en-US" w:bidi="ar-SA"/>
        </w:rPr>
        <w:t>石柱县2023年冷水镇丘陵山区高标准农田改造提升示范项目</w:t>
      </w:r>
    </w:p>
    <w:p w14:paraId="772F22EA">
      <w:pPr>
        <w:kinsoku/>
        <w:overflowPunct/>
        <w:topLinePunct w:val="0"/>
        <w:autoSpaceDN/>
        <w:bidi w:val="0"/>
        <w:spacing w:line="600" w:lineRule="exact"/>
        <w:jc w:val="center"/>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农业“四情”监测</w:t>
      </w:r>
      <w:r>
        <w:rPr>
          <w:rFonts w:hint="eastAsia" w:ascii="方正小标宋_GBK" w:hAnsi="方正小标宋_GBK" w:eastAsia="方正小标宋_GBK" w:cs="方正小标宋_GBK"/>
          <w:b w:val="0"/>
          <w:bCs w:val="0"/>
          <w:sz w:val="28"/>
          <w:szCs w:val="28"/>
          <w:lang w:val="en-US" w:eastAsia="zh-CN"/>
        </w:rPr>
        <w:t>设备</w:t>
      </w:r>
      <w:r>
        <w:rPr>
          <w:rFonts w:hint="eastAsia" w:ascii="方正小标宋_GBK" w:hAnsi="方正小标宋_GBK" w:eastAsia="方正小标宋_GBK" w:cs="方正小标宋_GBK"/>
          <w:b w:val="0"/>
          <w:bCs w:val="0"/>
          <w:sz w:val="28"/>
          <w:szCs w:val="28"/>
        </w:rPr>
        <w:t>购销合同</w:t>
      </w:r>
    </w:p>
    <w:p w14:paraId="0009068E">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甲方（需方）：重庆</w:t>
      </w:r>
      <w:r>
        <w:rPr>
          <w:rFonts w:hint="default" w:ascii="Times New Roman" w:hAnsi="Times New Roman" w:eastAsia="方正仿宋_GBK" w:cs="Times New Roman"/>
          <w:sz w:val="24"/>
          <w:szCs w:val="24"/>
          <w:lang w:val="en-US" w:eastAsia="zh-CN"/>
        </w:rPr>
        <w:t>华地资环科技有限公司</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Cs w:val="21"/>
        </w:rPr>
        <w:t>计价单位：元/人民币</w:t>
      </w:r>
    </w:p>
    <w:p w14:paraId="6DE657E0">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乙方（供方）：</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计量单位：套</w:t>
      </w:r>
    </w:p>
    <w:p w14:paraId="7E4B0DFE">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鉴于甲方</w:t>
      </w:r>
      <w:r>
        <w:rPr>
          <w:rFonts w:hint="default" w:ascii="Times New Roman" w:hAnsi="Times New Roman" w:eastAsia="方正仿宋_GBK" w:cs="Times New Roman"/>
          <w:sz w:val="24"/>
          <w:szCs w:val="24"/>
          <w:lang w:val="zh-CN"/>
        </w:rPr>
        <w:t>石柱县2023年冷水镇丘陵山区高标准农田改造提升示范项目</w:t>
      </w:r>
      <w:r>
        <w:rPr>
          <w:rFonts w:hint="default" w:ascii="Times New Roman" w:hAnsi="Times New Roman" w:eastAsia="方正仿宋_GBK" w:cs="Times New Roman"/>
          <w:sz w:val="24"/>
          <w:szCs w:val="24"/>
        </w:rPr>
        <w:t>的农业“四情”监测</w:t>
      </w:r>
      <w:r>
        <w:rPr>
          <w:rFonts w:hint="default" w:ascii="Times New Roman" w:hAnsi="Times New Roman" w:eastAsia="方正仿宋_GBK" w:cs="Times New Roman"/>
          <w:sz w:val="24"/>
          <w:szCs w:val="24"/>
          <w:lang w:val="en-US" w:eastAsia="zh-CN"/>
        </w:rPr>
        <w:t>设备</w:t>
      </w:r>
      <w:r>
        <w:rPr>
          <w:rFonts w:hint="default" w:ascii="Times New Roman" w:hAnsi="Times New Roman" w:eastAsia="方正仿宋_GBK" w:cs="Times New Roman"/>
          <w:sz w:val="24"/>
          <w:szCs w:val="24"/>
        </w:rPr>
        <w:t>需求，根据《</w:t>
      </w:r>
      <w:r>
        <w:rPr>
          <w:rFonts w:hint="default" w:ascii="Times New Roman" w:hAnsi="Times New Roman" w:eastAsia="方正仿宋_GBK" w:cs="Times New Roman"/>
          <w:sz w:val="24"/>
          <w:szCs w:val="24"/>
          <w:lang w:eastAsia="zh-CN"/>
        </w:rPr>
        <w:t>中华人民共和国</w:t>
      </w:r>
      <w:r>
        <w:rPr>
          <w:rFonts w:hint="default" w:ascii="Times New Roman" w:hAnsi="Times New Roman" w:eastAsia="方正仿宋_GBK" w:cs="Times New Roman"/>
          <w:sz w:val="24"/>
          <w:szCs w:val="24"/>
        </w:rPr>
        <w:t>民法典》的有关规定，经双方友好协商，达成如下协议，以期共同信守：</w:t>
      </w:r>
    </w:p>
    <w:p w14:paraId="774783F0">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一、合同标的物明细</w:t>
      </w:r>
    </w:p>
    <w:p w14:paraId="7B8C5A13">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本合同项下涉及的监测仪器设备辅材及配件及其技术参数如下表1所示：</w:t>
      </w:r>
    </w:p>
    <w:p w14:paraId="0263EAFA">
      <w:pPr>
        <w:kinsoku/>
        <w:overflowPunct/>
        <w:topLinePunct w:val="0"/>
        <w:autoSpaceDN/>
        <w:bidi w:val="0"/>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表1 </w:t>
      </w:r>
      <w:r>
        <w:rPr>
          <w:rFonts w:hint="default" w:ascii="Times New Roman" w:hAnsi="Times New Roman" w:eastAsia="方正仿宋_GBK" w:cs="Times New Roman"/>
          <w:szCs w:val="21"/>
          <w:lang w:val="en-US" w:eastAsia="zh-CN"/>
        </w:rPr>
        <w:t>标的物</w:t>
      </w:r>
      <w:r>
        <w:rPr>
          <w:rFonts w:hint="default" w:ascii="Times New Roman" w:hAnsi="Times New Roman" w:eastAsia="方正仿宋_GBK" w:cs="Times New Roman"/>
          <w:szCs w:val="21"/>
        </w:rPr>
        <w:t>明细</w:t>
      </w:r>
    </w:p>
    <w:tbl>
      <w:tblPr>
        <w:tblStyle w:val="9"/>
        <w:tblW w:w="4995" w:type="pct"/>
        <w:tblInd w:w="113" w:type="dxa"/>
        <w:tblLayout w:type="fixed"/>
        <w:tblCellMar>
          <w:top w:w="0" w:type="dxa"/>
          <w:left w:w="108" w:type="dxa"/>
          <w:bottom w:w="0" w:type="dxa"/>
          <w:right w:w="108" w:type="dxa"/>
        </w:tblCellMar>
      </w:tblPr>
      <w:tblGrid>
        <w:gridCol w:w="445"/>
        <w:gridCol w:w="1253"/>
        <w:gridCol w:w="1607"/>
        <w:gridCol w:w="705"/>
        <w:gridCol w:w="930"/>
        <w:gridCol w:w="1113"/>
        <w:gridCol w:w="753"/>
        <w:gridCol w:w="961"/>
        <w:gridCol w:w="754"/>
      </w:tblGrid>
      <w:tr w14:paraId="34C92274">
        <w:tblPrEx>
          <w:tblCellMar>
            <w:top w:w="0" w:type="dxa"/>
            <w:left w:w="108" w:type="dxa"/>
            <w:bottom w:w="0" w:type="dxa"/>
            <w:right w:w="108" w:type="dxa"/>
          </w:tblCellMar>
        </w:tblPrEx>
        <w:trPr>
          <w:trHeight w:val="89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B641C5B">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kern w:val="0"/>
                <w:highlight w:val="none"/>
              </w:rPr>
              <w:t>序号</w:t>
            </w:r>
          </w:p>
        </w:tc>
        <w:tc>
          <w:tcPr>
            <w:tcW w:w="735" w:type="pct"/>
            <w:tcBorders>
              <w:top w:val="single" w:color="000000" w:sz="4" w:space="0"/>
              <w:left w:val="nil"/>
              <w:bottom w:val="single" w:color="000000" w:sz="4" w:space="0"/>
              <w:right w:val="single" w:color="000000" w:sz="4" w:space="0"/>
            </w:tcBorders>
            <w:noWrap w:val="0"/>
            <w:vAlign w:val="center"/>
          </w:tcPr>
          <w:p w14:paraId="672E6109">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设备名称</w:t>
            </w:r>
          </w:p>
        </w:tc>
        <w:tc>
          <w:tcPr>
            <w:tcW w:w="942" w:type="pct"/>
            <w:tcBorders>
              <w:top w:val="single" w:color="000000" w:sz="4" w:space="0"/>
              <w:left w:val="nil"/>
              <w:bottom w:val="single" w:color="000000" w:sz="4" w:space="0"/>
              <w:right w:val="single" w:color="auto" w:sz="4" w:space="0"/>
            </w:tcBorders>
            <w:noWrap w:val="0"/>
            <w:vAlign w:val="center"/>
          </w:tcPr>
          <w:p w14:paraId="0324F523">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设备型号</w:t>
            </w: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27EB7A10">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rPr>
            </w:pPr>
            <w:r>
              <w:rPr>
                <w:rFonts w:hint="default" w:ascii="Times New Roman" w:hAnsi="Times New Roman" w:eastAsia="方正仿宋_GBK" w:cs="Times New Roman"/>
                <w:color w:val="auto"/>
                <w:kern w:val="0"/>
                <w:highlight w:val="none"/>
              </w:rPr>
              <w:t>厂家</w:t>
            </w:r>
          </w:p>
        </w:tc>
        <w:tc>
          <w:tcPr>
            <w:tcW w:w="545" w:type="pct"/>
            <w:tcBorders>
              <w:top w:val="single" w:color="000000" w:sz="4" w:space="0"/>
              <w:left w:val="nil"/>
              <w:bottom w:val="single" w:color="000000" w:sz="4" w:space="0"/>
              <w:right w:val="single" w:color="000000" w:sz="4" w:space="0"/>
            </w:tcBorders>
            <w:noWrap w:val="0"/>
            <w:vAlign w:val="center"/>
          </w:tcPr>
          <w:p w14:paraId="39E16948">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highlight w:val="none"/>
              </w:rPr>
              <w:t>单位</w:t>
            </w:r>
          </w:p>
        </w:tc>
        <w:tc>
          <w:tcPr>
            <w:tcW w:w="653" w:type="pct"/>
            <w:tcBorders>
              <w:top w:val="single" w:color="000000" w:sz="4" w:space="0"/>
              <w:left w:val="nil"/>
              <w:bottom w:val="single" w:color="000000" w:sz="4" w:space="0"/>
              <w:right w:val="single" w:color="000000" w:sz="4" w:space="0"/>
            </w:tcBorders>
            <w:noWrap w:val="0"/>
            <w:vAlign w:val="center"/>
          </w:tcPr>
          <w:p w14:paraId="42F09DE7">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rPr>
            </w:pPr>
            <w:r>
              <w:rPr>
                <w:rFonts w:hint="default" w:ascii="Times New Roman" w:hAnsi="Times New Roman" w:eastAsia="方正仿宋_GBK" w:cs="Times New Roman"/>
                <w:color w:val="000000"/>
                <w:kern w:val="0"/>
                <w:sz w:val="24"/>
                <w:szCs w:val="24"/>
                <w:lang w:val="en-US" w:eastAsia="zh-CN"/>
              </w:rPr>
              <w:t>暂定</w:t>
            </w:r>
            <w:r>
              <w:rPr>
                <w:rFonts w:hint="default" w:ascii="Times New Roman" w:hAnsi="Times New Roman" w:eastAsia="方正仿宋_GBK" w:cs="Times New Roman"/>
                <w:color w:val="auto"/>
                <w:kern w:val="0"/>
                <w:highlight w:val="none"/>
              </w:rPr>
              <w:t>数量</w:t>
            </w:r>
          </w:p>
        </w:tc>
        <w:tc>
          <w:tcPr>
            <w:tcW w:w="441" w:type="pct"/>
            <w:tcBorders>
              <w:top w:val="single" w:color="000000" w:sz="4" w:space="0"/>
              <w:left w:val="nil"/>
              <w:bottom w:val="single" w:color="000000" w:sz="4" w:space="0"/>
              <w:right w:val="single" w:color="000000" w:sz="4" w:space="0"/>
            </w:tcBorders>
            <w:noWrap w:val="0"/>
            <w:vAlign w:val="center"/>
          </w:tcPr>
          <w:p w14:paraId="2948BFF5">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highlight w:val="none"/>
              </w:rPr>
              <w:t>单价（元）</w:t>
            </w:r>
          </w:p>
        </w:tc>
        <w:tc>
          <w:tcPr>
            <w:tcW w:w="563" w:type="pct"/>
            <w:tcBorders>
              <w:top w:val="single" w:color="000000" w:sz="4" w:space="0"/>
              <w:left w:val="nil"/>
              <w:bottom w:val="single" w:color="000000" w:sz="4" w:space="0"/>
              <w:right w:val="single" w:color="000000" w:sz="4" w:space="0"/>
            </w:tcBorders>
            <w:noWrap w:val="0"/>
            <w:vAlign w:val="center"/>
          </w:tcPr>
          <w:p w14:paraId="00D90ACD">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rPr>
            </w:pPr>
            <w:r>
              <w:rPr>
                <w:rFonts w:hint="default" w:ascii="Times New Roman" w:hAnsi="Times New Roman" w:eastAsia="方正仿宋_GBK" w:cs="Times New Roman"/>
                <w:color w:val="auto"/>
                <w:kern w:val="0"/>
                <w:highlight w:val="none"/>
                <w:lang w:val="en-US" w:eastAsia="zh-CN"/>
              </w:rPr>
              <w:t>合</w:t>
            </w:r>
            <w:r>
              <w:rPr>
                <w:rFonts w:hint="default" w:ascii="Times New Roman" w:hAnsi="Times New Roman" w:eastAsia="方正仿宋_GBK" w:cs="Times New Roman"/>
                <w:color w:val="auto"/>
                <w:kern w:val="0"/>
                <w:highlight w:val="none"/>
              </w:rPr>
              <w:t>价（元）</w:t>
            </w:r>
          </w:p>
        </w:tc>
        <w:tc>
          <w:tcPr>
            <w:tcW w:w="442" w:type="pct"/>
            <w:tcBorders>
              <w:top w:val="single" w:color="000000" w:sz="4" w:space="0"/>
              <w:left w:val="nil"/>
              <w:bottom w:val="single" w:color="000000" w:sz="4" w:space="0"/>
              <w:right w:val="single" w:color="000000" w:sz="4" w:space="0"/>
            </w:tcBorders>
            <w:noWrap w:val="0"/>
            <w:vAlign w:val="center"/>
          </w:tcPr>
          <w:p w14:paraId="2E359D55">
            <w:pPr>
              <w:widowControl/>
              <w:kinsoku/>
              <w:overflowPunct/>
              <w:topLinePunct w:val="0"/>
              <w:autoSpaceDE w:val="0"/>
              <w:autoSpaceDN/>
              <w:bidi w:val="0"/>
              <w:snapToGrid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highlight w:val="none"/>
              </w:rPr>
              <w:t>备注</w:t>
            </w:r>
          </w:p>
        </w:tc>
      </w:tr>
      <w:tr w14:paraId="4F39720A">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A60B665">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lang w:val="en-US" w:eastAsia="zh-CN"/>
              </w:rPr>
              <w:t>1</w:t>
            </w:r>
          </w:p>
        </w:tc>
        <w:tc>
          <w:tcPr>
            <w:tcW w:w="735" w:type="pct"/>
            <w:tcBorders>
              <w:top w:val="single" w:color="000000" w:sz="4" w:space="0"/>
              <w:left w:val="nil"/>
              <w:bottom w:val="single" w:color="000000" w:sz="4" w:space="0"/>
              <w:right w:val="single" w:color="000000" w:sz="4" w:space="0"/>
            </w:tcBorders>
            <w:noWrap w:val="0"/>
            <w:vAlign w:val="center"/>
          </w:tcPr>
          <w:p w14:paraId="0D985EEB">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农业气象站</w:t>
            </w:r>
          </w:p>
        </w:tc>
        <w:tc>
          <w:tcPr>
            <w:tcW w:w="942" w:type="pct"/>
            <w:tcBorders>
              <w:top w:val="single" w:color="000000" w:sz="4" w:space="0"/>
              <w:left w:val="nil"/>
              <w:bottom w:val="single" w:color="000000" w:sz="4" w:space="0"/>
              <w:right w:val="single" w:color="auto" w:sz="4" w:space="0"/>
            </w:tcBorders>
            <w:noWrap w:val="0"/>
            <w:vAlign w:val="center"/>
          </w:tcPr>
          <w:p w14:paraId="66A796D8">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5EA2C65C">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7BCF7943">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63CB162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4AE6184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199BF2E8">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09724AA2">
            <w:pPr>
              <w:kinsoku/>
              <w:overflowPunct/>
              <w:topLinePunct w:val="0"/>
              <w:autoSpaceDE w:val="0"/>
              <w:autoSpaceDN/>
              <w:bidi w:val="0"/>
              <w:snapToGrid w:val="0"/>
              <w:spacing w:line="600" w:lineRule="exact"/>
              <w:jc w:val="center"/>
              <w:rPr>
                <w:rFonts w:hint="default" w:ascii="Times New Roman" w:hAnsi="Times New Roman" w:eastAsia="方正仿宋_GBK" w:cs="Times New Roman"/>
                <w:color w:val="auto"/>
                <w:highlight w:val="none"/>
              </w:rPr>
            </w:pPr>
          </w:p>
        </w:tc>
      </w:tr>
      <w:tr w14:paraId="626AE253">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FB78390">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2</w:t>
            </w:r>
          </w:p>
        </w:tc>
        <w:tc>
          <w:tcPr>
            <w:tcW w:w="735" w:type="pct"/>
            <w:tcBorders>
              <w:top w:val="single" w:color="000000" w:sz="4" w:space="0"/>
              <w:left w:val="nil"/>
              <w:bottom w:val="single" w:color="000000" w:sz="4" w:space="0"/>
              <w:right w:val="single" w:color="000000" w:sz="4" w:space="0"/>
            </w:tcBorders>
            <w:noWrap w:val="0"/>
            <w:vAlign w:val="center"/>
          </w:tcPr>
          <w:p w14:paraId="15FAEBF1">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虫情测报灯</w:t>
            </w:r>
          </w:p>
        </w:tc>
        <w:tc>
          <w:tcPr>
            <w:tcW w:w="942" w:type="pct"/>
            <w:tcBorders>
              <w:top w:val="single" w:color="000000" w:sz="4" w:space="0"/>
              <w:left w:val="nil"/>
              <w:bottom w:val="single" w:color="000000" w:sz="4" w:space="0"/>
              <w:right w:val="single" w:color="auto" w:sz="4" w:space="0"/>
            </w:tcBorders>
            <w:noWrap w:val="0"/>
            <w:vAlign w:val="center"/>
          </w:tcPr>
          <w:p w14:paraId="7931518A">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18539FC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10AA3A2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306D9EB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2169EBE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17640125">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6185A0C4">
            <w:pPr>
              <w:kinsoku/>
              <w:overflowPunct/>
              <w:topLinePunct w:val="0"/>
              <w:autoSpaceDE w:val="0"/>
              <w:autoSpaceDN/>
              <w:bidi w:val="0"/>
              <w:snapToGrid w:val="0"/>
              <w:spacing w:line="600" w:lineRule="exact"/>
              <w:jc w:val="center"/>
              <w:rPr>
                <w:rFonts w:hint="default" w:ascii="Times New Roman" w:hAnsi="Times New Roman" w:eastAsia="方正仿宋_GBK" w:cs="Times New Roman"/>
                <w:color w:val="auto"/>
                <w:highlight w:val="none"/>
              </w:rPr>
            </w:pPr>
          </w:p>
        </w:tc>
      </w:tr>
      <w:tr w14:paraId="1CE9F732">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59099EF">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3</w:t>
            </w:r>
          </w:p>
        </w:tc>
        <w:tc>
          <w:tcPr>
            <w:tcW w:w="735" w:type="pct"/>
            <w:tcBorders>
              <w:top w:val="single" w:color="000000" w:sz="4" w:space="0"/>
              <w:left w:val="nil"/>
              <w:bottom w:val="single" w:color="000000" w:sz="4" w:space="0"/>
              <w:right w:val="single" w:color="000000" w:sz="4" w:space="0"/>
            </w:tcBorders>
            <w:noWrap w:val="0"/>
            <w:vAlign w:val="center"/>
          </w:tcPr>
          <w:p w14:paraId="01A4031D">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苗情监控站</w:t>
            </w:r>
          </w:p>
        </w:tc>
        <w:tc>
          <w:tcPr>
            <w:tcW w:w="942" w:type="pct"/>
            <w:tcBorders>
              <w:top w:val="single" w:color="000000" w:sz="4" w:space="0"/>
              <w:left w:val="nil"/>
              <w:bottom w:val="single" w:color="000000" w:sz="4" w:space="0"/>
              <w:right w:val="single" w:color="auto" w:sz="4" w:space="0"/>
            </w:tcBorders>
            <w:noWrap w:val="0"/>
            <w:vAlign w:val="center"/>
          </w:tcPr>
          <w:p w14:paraId="2C0C9AF7">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24936BA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180FDD3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0C8A3AF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2B3D1FD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52EE7B10">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315C87CB">
            <w:pPr>
              <w:kinsoku/>
              <w:overflowPunct/>
              <w:topLinePunct w:val="0"/>
              <w:autoSpaceDE w:val="0"/>
              <w:autoSpaceDN/>
              <w:bidi w:val="0"/>
              <w:snapToGrid w:val="0"/>
              <w:spacing w:line="600" w:lineRule="exact"/>
              <w:jc w:val="center"/>
              <w:rPr>
                <w:rFonts w:hint="default" w:ascii="Times New Roman" w:hAnsi="Times New Roman" w:eastAsia="方正仿宋_GBK" w:cs="Times New Roman"/>
                <w:color w:val="auto"/>
                <w:highlight w:val="none"/>
              </w:rPr>
            </w:pPr>
          </w:p>
        </w:tc>
      </w:tr>
      <w:tr w14:paraId="2875010D">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BB39198">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lang w:val="en-US" w:eastAsia="zh-CN"/>
              </w:rPr>
            </w:pPr>
            <w:r>
              <w:rPr>
                <w:rFonts w:hint="default" w:ascii="Times New Roman" w:hAnsi="Times New Roman" w:eastAsia="方正仿宋_GBK" w:cs="Times New Roman"/>
                <w:color w:val="auto"/>
                <w:kern w:val="0"/>
                <w:highlight w:val="none"/>
                <w:lang w:val="en-US" w:eastAsia="zh-CN"/>
              </w:rPr>
              <w:t>4</w:t>
            </w:r>
          </w:p>
        </w:tc>
        <w:tc>
          <w:tcPr>
            <w:tcW w:w="735" w:type="pct"/>
            <w:tcBorders>
              <w:top w:val="single" w:color="000000" w:sz="4" w:space="0"/>
              <w:left w:val="nil"/>
              <w:bottom w:val="single" w:color="000000" w:sz="4" w:space="0"/>
              <w:right w:val="single" w:color="000000" w:sz="4" w:space="0"/>
            </w:tcBorders>
            <w:noWrap w:val="0"/>
            <w:vAlign w:val="center"/>
          </w:tcPr>
          <w:p w14:paraId="7BEB28CE">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土壤墒情监测站</w:t>
            </w:r>
          </w:p>
        </w:tc>
        <w:tc>
          <w:tcPr>
            <w:tcW w:w="942" w:type="pct"/>
            <w:tcBorders>
              <w:top w:val="single" w:color="000000" w:sz="4" w:space="0"/>
              <w:left w:val="nil"/>
              <w:bottom w:val="single" w:color="000000" w:sz="4" w:space="0"/>
              <w:right w:val="single" w:color="auto" w:sz="4" w:space="0"/>
            </w:tcBorders>
            <w:noWrap w:val="0"/>
            <w:vAlign w:val="center"/>
          </w:tcPr>
          <w:p w14:paraId="4A34E105">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101ED46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7D213EEB">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2DA2AA1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0E8D562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778A5356">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47B309B2">
            <w:pPr>
              <w:kinsoku/>
              <w:overflowPunct/>
              <w:topLinePunct w:val="0"/>
              <w:autoSpaceDE w:val="0"/>
              <w:autoSpaceDN/>
              <w:bidi w:val="0"/>
              <w:snapToGrid w:val="0"/>
              <w:spacing w:line="600" w:lineRule="exact"/>
              <w:jc w:val="left"/>
              <w:rPr>
                <w:rFonts w:hint="default" w:ascii="Times New Roman" w:hAnsi="Times New Roman" w:eastAsia="方正仿宋_GBK" w:cs="Times New Roman"/>
                <w:color w:val="auto"/>
                <w:highlight w:val="none"/>
              </w:rPr>
            </w:pPr>
          </w:p>
        </w:tc>
      </w:tr>
      <w:tr w14:paraId="4C59D321">
        <w:tblPrEx>
          <w:tblCellMar>
            <w:top w:w="0" w:type="dxa"/>
            <w:left w:w="108" w:type="dxa"/>
            <w:bottom w:w="0" w:type="dxa"/>
            <w:right w:w="108" w:type="dxa"/>
          </w:tblCellMar>
        </w:tblPrEx>
        <w:trPr>
          <w:trHeight w:val="624" w:hRule="atLeast"/>
        </w:trPr>
        <w:tc>
          <w:tcPr>
            <w:tcW w:w="3551" w:type="pct"/>
            <w:gridSpan w:val="6"/>
            <w:tcBorders>
              <w:top w:val="single" w:color="000000" w:sz="4" w:space="0"/>
              <w:left w:val="single" w:color="000000" w:sz="4" w:space="0"/>
              <w:bottom w:val="single" w:color="000000" w:sz="4" w:space="0"/>
              <w:right w:val="single" w:color="000000" w:sz="4" w:space="0"/>
            </w:tcBorders>
            <w:noWrap w:val="0"/>
            <w:vAlign w:val="center"/>
          </w:tcPr>
          <w:p w14:paraId="22BE7733">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val="en-US" w:eastAsia="zh-CN"/>
              </w:rPr>
              <w:t>合计</w:t>
            </w:r>
            <w:r>
              <w:rPr>
                <w:rFonts w:hint="default" w:ascii="Times New Roman" w:hAnsi="Times New Roman" w:eastAsia="方正仿宋_GBK" w:cs="Times New Roman"/>
                <w:color w:val="auto"/>
                <w:highlight w:val="none"/>
              </w:rPr>
              <w:t>（元）</w:t>
            </w:r>
          </w:p>
        </w:tc>
        <w:tc>
          <w:tcPr>
            <w:tcW w:w="1448" w:type="pct"/>
            <w:gridSpan w:val="3"/>
            <w:tcBorders>
              <w:top w:val="single" w:color="000000" w:sz="4" w:space="0"/>
              <w:left w:val="nil"/>
              <w:bottom w:val="single" w:color="000000" w:sz="4" w:space="0"/>
              <w:right w:val="single" w:color="000000" w:sz="4" w:space="0"/>
            </w:tcBorders>
            <w:noWrap w:val="0"/>
            <w:vAlign w:val="center"/>
          </w:tcPr>
          <w:p w14:paraId="5D5C2E43">
            <w:pPr>
              <w:kinsoku/>
              <w:overflowPunct/>
              <w:topLinePunct w:val="0"/>
              <w:autoSpaceDE w:val="0"/>
              <w:autoSpaceDN/>
              <w:bidi w:val="0"/>
              <w:snapToGrid w:val="0"/>
              <w:spacing w:line="600" w:lineRule="exact"/>
              <w:jc w:val="left"/>
              <w:rPr>
                <w:rFonts w:hint="default" w:ascii="Times New Roman" w:hAnsi="Times New Roman" w:eastAsia="方正仿宋_GBK" w:cs="Times New Roman"/>
                <w:color w:val="auto"/>
                <w:highlight w:val="none"/>
              </w:rPr>
            </w:pPr>
          </w:p>
        </w:tc>
      </w:tr>
    </w:tbl>
    <w:p w14:paraId="0F580AD9">
      <w:pPr>
        <w:kinsoku/>
        <w:overflowPunct/>
        <w:topLinePunct w:val="0"/>
        <w:autoSpaceDN/>
        <w:bidi w:val="0"/>
        <w:spacing w:line="6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备注：报价为综合单价，包含税费、运费、卸载、安装调试等所有费用。</w:t>
      </w:r>
    </w:p>
    <w:p w14:paraId="1C133723">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二、付款方式</w:t>
      </w:r>
    </w:p>
    <w:p w14:paraId="57AE47D9">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安装调试</w:t>
      </w:r>
      <w:r>
        <w:rPr>
          <w:rFonts w:hint="default" w:ascii="Times New Roman" w:hAnsi="Times New Roman" w:eastAsia="方正仿宋_GBK" w:cs="Times New Roman"/>
          <w:sz w:val="24"/>
          <w:szCs w:val="24"/>
          <w:lang w:eastAsia="zh-CN"/>
        </w:rPr>
        <w:t>后</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经业主验收合格</w:t>
      </w:r>
      <w:r>
        <w:rPr>
          <w:rFonts w:hint="default" w:ascii="Times New Roman" w:hAnsi="Times New Roman" w:eastAsia="方正仿宋_GBK" w:cs="Times New Roman"/>
          <w:sz w:val="24"/>
          <w:szCs w:val="24"/>
          <w:lang w:eastAsia="zh-CN"/>
        </w:rPr>
        <w:t>且甲方收到乙方提供的正式合格发票后</w:t>
      </w:r>
      <w:r>
        <w:rPr>
          <w:rFonts w:hint="default" w:ascii="Times New Roman" w:hAnsi="Times New Roman" w:eastAsia="方正仿宋_GBK" w:cs="Times New Roman"/>
          <w:sz w:val="24"/>
          <w:szCs w:val="24"/>
          <w:lang w:val="en-US" w:eastAsia="zh-CN"/>
        </w:rPr>
        <w:t>15日内，向乙方</w:t>
      </w:r>
      <w:r>
        <w:rPr>
          <w:rFonts w:hint="default" w:ascii="Times New Roman" w:hAnsi="Times New Roman" w:eastAsia="方正仿宋_GBK" w:cs="Times New Roman"/>
          <w:sz w:val="24"/>
          <w:szCs w:val="24"/>
        </w:rPr>
        <w:t>支付</w:t>
      </w:r>
      <w:r>
        <w:rPr>
          <w:rFonts w:hint="default" w:ascii="Times New Roman" w:hAnsi="Times New Roman" w:eastAsia="方正仿宋_GBK" w:cs="Times New Roman"/>
          <w:sz w:val="24"/>
          <w:szCs w:val="24"/>
          <w:highlight w:val="none"/>
          <w:lang w:eastAsia="zh-CN"/>
        </w:rPr>
        <w:t>结算金额</w:t>
      </w:r>
      <w:r>
        <w:rPr>
          <w:rFonts w:hint="default" w:ascii="Times New Roman" w:hAnsi="Times New Roman" w:eastAsia="方正仿宋_GBK" w:cs="Times New Roman"/>
          <w:sz w:val="24"/>
          <w:szCs w:val="24"/>
          <w:highlight w:val="none"/>
          <w:lang w:val="en-US" w:eastAsia="zh-CN"/>
        </w:rPr>
        <w:t>的80%</w:t>
      </w:r>
      <w:r>
        <w:rPr>
          <w:rFonts w:hint="default" w:ascii="Times New Roman" w:hAnsi="Times New Roman" w:eastAsia="方正仿宋_GBK" w:cs="Times New Roman"/>
          <w:sz w:val="24"/>
          <w:szCs w:val="24"/>
          <w:highlight w:val="none"/>
          <w:lang w:eastAsia="zh-CN"/>
        </w:rPr>
        <w:t>。</w:t>
      </w:r>
    </w:p>
    <w:p w14:paraId="6DA8411C">
      <w:pPr>
        <w:kinsoku/>
        <w:overflowPunct/>
        <w:topLinePunct w:val="0"/>
        <w:autoSpaceDN/>
        <w:bidi w:val="0"/>
        <w:spacing w:line="600" w:lineRule="exact"/>
        <w:ind w:left="239" w:leftChars="114" w:firstLine="240" w:firstLineChars="1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2、质量保修期届满</w:t>
      </w:r>
      <w:r>
        <w:rPr>
          <w:rFonts w:hint="default" w:ascii="Times New Roman" w:hAnsi="Times New Roman" w:eastAsia="方正仿宋_GBK" w:cs="Times New Roman"/>
          <w:sz w:val="24"/>
          <w:szCs w:val="24"/>
          <w:lang w:val="en-US" w:eastAsia="zh-CN"/>
        </w:rPr>
        <w:t>15日内，向乙方</w:t>
      </w:r>
      <w:r>
        <w:rPr>
          <w:rFonts w:hint="default" w:ascii="Times New Roman" w:hAnsi="Times New Roman" w:eastAsia="方正仿宋_GBK" w:cs="Times New Roman"/>
          <w:sz w:val="24"/>
          <w:szCs w:val="24"/>
        </w:rPr>
        <w:t>支付</w:t>
      </w:r>
      <w:r>
        <w:rPr>
          <w:rFonts w:hint="default" w:ascii="Times New Roman" w:hAnsi="Times New Roman" w:eastAsia="方正仿宋_GBK" w:cs="Times New Roman"/>
          <w:sz w:val="24"/>
          <w:szCs w:val="24"/>
          <w:highlight w:val="none"/>
          <w:lang w:eastAsia="zh-CN"/>
        </w:rPr>
        <w:t>结算金额</w:t>
      </w:r>
      <w:r>
        <w:rPr>
          <w:rFonts w:hint="default" w:ascii="Times New Roman" w:hAnsi="Times New Roman" w:eastAsia="方正仿宋_GBK" w:cs="Times New Roman"/>
          <w:sz w:val="24"/>
          <w:szCs w:val="24"/>
          <w:highlight w:val="none"/>
          <w:lang w:val="en-US" w:eastAsia="zh-CN"/>
        </w:rPr>
        <w:t>的20%</w:t>
      </w:r>
      <w:r>
        <w:rPr>
          <w:rFonts w:hint="default" w:ascii="Times New Roman" w:hAnsi="Times New Roman" w:eastAsia="方正仿宋_GBK" w:cs="Times New Roman"/>
          <w:sz w:val="24"/>
          <w:szCs w:val="24"/>
          <w:highlight w:val="none"/>
          <w:lang w:eastAsia="zh-CN"/>
        </w:rPr>
        <w:t>。</w:t>
      </w:r>
    </w:p>
    <w:p w14:paraId="2253E259">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三、交货时间及地点</w:t>
      </w:r>
    </w:p>
    <w:p w14:paraId="0C2F5981">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eastAsia="zh-CN"/>
        </w:rPr>
        <w:t>交货日期：合同签订后，乙方在</w:t>
      </w:r>
      <w:r>
        <w:rPr>
          <w:rFonts w:hint="default" w:ascii="Times New Roman" w:hAnsi="Times New Roman" w:eastAsia="方正仿宋_GBK" w:cs="Times New Roman"/>
          <w:sz w:val="24"/>
          <w:szCs w:val="24"/>
          <w:u w:val="single"/>
          <w:lang w:val="en-US" w:eastAsia="zh-CN"/>
        </w:rPr>
        <w:t>15个自然日</w:t>
      </w:r>
      <w:r>
        <w:rPr>
          <w:rFonts w:hint="default" w:ascii="Times New Roman" w:hAnsi="Times New Roman" w:eastAsia="方正仿宋_GBK" w:cs="Times New Roman"/>
          <w:sz w:val="24"/>
          <w:szCs w:val="24"/>
          <w:lang w:val="en-US" w:eastAsia="zh-CN"/>
        </w:rPr>
        <w:t>内完成。</w:t>
      </w:r>
    </w:p>
    <w:p w14:paraId="71C271EE">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2、交货地点：冷水镇河源村、太平村、玉龙村</w:t>
      </w:r>
      <w:r>
        <w:rPr>
          <w:rFonts w:hint="default" w:ascii="Times New Roman" w:hAnsi="Times New Roman" w:eastAsia="方正仿宋_GBK" w:cs="Times New Roman"/>
          <w:sz w:val="24"/>
          <w:szCs w:val="24"/>
          <w:lang w:eastAsia="zh-CN"/>
        </w:rPr>
        <w:t>。</w:t>
      </w:r>
    </w:p>
    <w:p w14:paraId="6A7C1130">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四、质量保证</w:t>
      </w:r>
    </w:p>
    <w:p w14:paraId="4165CD6C">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1、供方</w:t>
      </w:r>
      <w:r>
        <w:rPr>
          <w:rFonts w:hint="default" w:ascii="Times New Roman" w:hAnsi="Times New Roman" w:eastAsia="方正仿宋_GBK" w:cs="Times New Roman"/>
          <w:sz w:val="24"/>
          <w:szCs w:val="24"/>
        </w:rPr>
        <w:t>必须严格按照材料设备规格清单的规定规格、型号、质量等级，并提供产品合格证明，对材料设备质量负责。</w:t>
      </w:r>
    </w:p>
    <w:p w14:paraId="16CD58EC">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质量保证</w:t>
      </w:r>
      <w:r>
        <w:rPr>
          <w:rFonts w:hint="default" w:ascii="Times New Roman" w:hAnsi="Times New Roman" w:eastAsia="方正仿宋_GBK" w:cs="Times New Roman"/>
          <w:sz w:val="24"/>
          <w:szCs w:val="24"/>
          <w:lang w:eastAsia="zh-CN"/>
        </w:rPr>
        <w:t>期限，自甲方承担的项目整体通过业主验收后次日起算</w:t>
      </w:r>
      <w:r>
        <w:rPr>
          <w:rFonts w:hint="default" w:ascii="Times New Roman" w:hAnsi="Times New Roman" w:eastAsia="方正仿宋_GBK" w:cs="Times New Roman"/>
          <w:sz w:val="24"/>
          <w:szCs w:val="24"/>
          <w:lang w:val="en-US" w:eastAsia="zh-CN"/>
        </w:rPr>
        <w:t>两</w:t>
      </w:r>
      <w:r>
        <w:rPr>
          <w:rFonts w:hint="default" w:ascii="Times New Roman" w:hAnsi="Times New Roman" w:eastAsia="方正仿宋_GBK" w:cs="Times New Roman"/>
          <w:sz w:val="24"/>
          <w:szCs w:val="24"/>
          <w:lang w:eastAsia="zh-CN"/>
        </w:rPr>
        <w:t>年。</w:t>
      </w:r>
    </w:p>
    <w:p w14:paraId="550E89E2">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质量保证</w:t>
      </w:r>
      <w:r>
        <w:rPr>
          <w:rFonts w:hint="default" w:ascii="Times New Roman" w:hAnsi="Times New Roman" w:eastAsia="方正仿宋_GBK" w:cs="Times New Roman"/>
          <w:sz w:val="24"/>
          <w:szCs w:val="24"/>
          <w:lang w:eastAsia="zh-CN"/>
        </w:rPr>
        <w:t>期内，乙方有义务对存在质量缺陷的货物免费维修。</w:t>
      </w:r>
    </w:p>
    <w:p w14:paraId="65762314">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4.合同期或</w:t>
      </w:r>
      <w:r>
        <w:rPr>
          <w:rFonts w:hint="default" w:ascii="Times New Roman" w:hAnsi="Times New Roman" w:eastAsia="方正仿宋_GBK" w:cs="Times New Roman"/>
          <w:sz w:val="24"/>
          <w:szCs w:val="24"/>
        </w:rPr>
        <w:t>质量保证</w:t>
      </w:r>
      <w:r>
        <w:rPr>
          <w:rFonts w:hint="default" w:ascii="Times New Roman" w:hAnsi="Times New Roman" w:eastAsia="方正仿宋_GBK" w:cs="Times New Roman"/>
          <w:sz w:val="24"/>
          <w:szCs w:val="24"/>
          <w:lang w:eastAsia="zh-CN"/>
        </w:rPr>
        <w:t>期内，乙方未按合同履行义务或供货质量不符合约定，甲方有权要求乙方无条件修理、更换，如乙方未及时采取措施或更换货物，给甲方造成损失的，由乙方承担损失责任，如</w:t>
      </w:r>
      <w:r>
        <w:rPr>
          <w:rFonts w:hint="default" w:ascii="Times New Roman" w:hAnsi="Times New Roman" w:eastAsia="方正仿宋_GBK" w:cs="Times New Roman"/>
          <w:sz w:val="24"/>
          <w:szCs w:val="24"/>
        </w:rPr>
        <w:t>乙方拒不履行更换、修理义务，甲方有权向乙方索要修理或更换所发生的相关费用</w:t>
      </w:r>
      <w:r>
        <w:rPr>
          <w:rFonts w:hint="default" w:ascii="Times New Roman" w:hAnsi="Times New Roman" w:eastAsia="方正仿宋_GBK" w:cs="Times New Roman"/>
          <w:sz w:val="24"/>
          <w:szCs w:val="24"/>
          <w:lang w:eastAsia="zh-CN"/>
        </w:rPr>
        <w:t>。</w:t>
      </w:r>
    </w:p>
    <w:p w14:paraId="7246963C">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五、设备供应</w:t>
      </w:r>
    </w:p>
    <w:p w14:paraId="584E712F">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乙方在交货前将通知甲方，</w:t>
      </w:r>
      <w:r>
        <w:rPr>
          <w:rFonts w:hint="default" w:ascii="Times New Roman" w:hAnsi="Times New Roman" w:eastAsia="方正仿宋_GBK" w:cs="Times New Roman"/>
          <w:sz w:val="24"/>
          <w:szCs w:val="24"/>
          <w:lang w:val="en-US" w:eastAsia="zh-CN"/>
        </w:rPr>
        <w:t>甲方联系人：     联系电话：      ，</w:t>
      </w:r>
    </w:p>
    <w:p w14:paraId="3093A865">
      <w:pPr>
        <w:kinsoku/>
        <w:overflowPunct/>
        <w:topLinePunct w:val="0"/>
        <w:autoSpaceDN/>
        <w:bidi w:val="0"/>
        <w:spacing w:line="60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sz w:val="24"/>
          <w:szCs w:val="24"/>
          <w:lang w:val="en-US" w:eastAsia="zh-CN"/>
        </w:rPr>
        <w:t>乙方联系人：     联系电话：     。</w:t>
      </w:r>
    </w:p>
    <w:p w14:paraId="6250F422">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六、验收</w:t>
      </w:r>
    </w:p>
    <w:p w14:paraId="5458362D">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1、乙方交货前，应按照合同规定技术参数要求，做出全面检测验收</w:t>
      </w:r>
      <w:r>
        <w:rPr>
          <w:rFonts w:hint="default" w:ascii="Times New Roman" w:hAnsi="Times New Roman" w:eastAsia="方正仿宋_GBK" w:cs="Times New Roman"/>
          <w:sz w:val="24"/>
          <w:szCs w:val="24"/>
          <w:lang w:val="en-US" w:eastAsia="zh-CN"/>
        </w:rPr>
        <w:t>并提供相关资料</w:t>
      </w:r>
      <w:r>
        <w:rPr>
          <w:rFonts w:hint="default" w:ascii="Times New Roman" w:hAnsi="Times New Roman" w:eastAsia="方正仿宋_GBK" w:cs="Times New Roman"/>
          <w:sz w:val="24"/>
          <w:szCs w:val="24"/>
        </w:rPr>
        <w:t>。</w:t>
      </w:r>
    </w:p>
    <w:p w14:paraId="4B3E46F0">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2、如</w:t>
      </w:r>
      <w:r>
        <w:rPr>
          <w:rFonts w:hint="default" w:ascii="Times New Roman" w:hAnsi="Times New Roman" w:eastAsia="方正仿宋_GBK" w:cs="Times New Roman"/>
          <w:sz w:val="24"/>
          <w:szCs w:val="24"/>
          <w:lang w:eastAsia="zh-CN"/>
        </w:rPr>
        <w:t>设备及配件兼容</w:t>
      </w:r>
      <w:r>
        <w:rPr>
          <w:rFonts w:hint="default" w:ascii="Times New Roman" w:hAnsi="Times New Roman" w:eastAsia="方正仿宋_GBK" w:cs="Times New Roman"/>
          <w:sz w:val="24"/>
          <w:szCs w:val="24"/>
        </w:rPr>
        <w:t>出现问题，甲方有权要求乙方更换</w:t>
      </w:r>
      <w:r>
        <w:rPr>
          <w:rFonts w:hint="default" w:ascii="Times New Roman" w:hAnsi="Times New Roman" w:eastAsia="方正仿宋_GBK" w:cs="Times New Roman"/>
          <w:sz w:val="24"/>
          <w:szCs w:val="24"/>
          <w:lang w:eastAsia="zh-CN"/>
        </w:rPr>
        <w:t>，并解决兼容性问题</w:t>
      </w:r>
      <w:r>
        <w:rPr>
          <w:rFonts w:hint="default" w:ascii="Times New Roman" w:hAnsi="Times New Roman" w:eastAsia="方正仿宋_GBK" w:cs="Times New Roman"/>
          <w:sz w:val="24"/>
          <w:szCs w:val="24"/>
        </w:rPr>
        <w:t>。</w:t>
      </w:r>
    </w:p>
    <w:p w14:paraId="2BB09DA0">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七、违约责任</w:t>
      </w:r>
    </w:p>
    <w:p w14:paraId="18C1EE6F">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甲方无正当理由拒绝接收货物的</w:t>
      </w:r>
      <w:r>
        <w:rPr>
          <w:rFonts w:hint="default" w:ascii="Times New Roman" w:hAnsi="Times New Roman" w:eastAsia="方正仿宋_GBK" w:cs="Times New Roman"/>
          <w:sz w:val="24"/>
          <w:szCs w:val="24"/>
        </w:rPr>
        <w:t>，乙方有权解除合同。</w:t>
      </w:r>
    </w:p>
    <w:p w14:paraId="67E43E74">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因乙方提供的货物质量不符合约定、或未按照约定时间</w:t>
      </w:r>
      <w:r>
        <w:rPr>
          <w:rFonts w:hint="default" w:ascii="Times New Roman" w:hAnsi="Times New Roman" w:eastAsia="方正仿宋_GBK" w:cs="Times New Roman"/>
          <w:sz w:val="24"/>
          <w:szCs w:val="24"/>
          <w:lang w:val="en-US" w:eastAsia="zh-CN"/>
        </w:rPr>
        <w:t>交货</w:t>
      </w:r>
      <w:r>
        <w:rPr>
          <w:rFonts w:hint="default" w:ascii="Times New Roman" w:hAnsi="Times New Roman" w:eastAsia="方正仿宋_GBK" w:cs="Times New Roman"/>
          <w:sz w:val="24"/>
          <w:szCs w:val="24"/>
          <w:lang w:eastAsia="zh-CN"/>
        </w:rPr>
        <w:t>且逾期十天的，乙方应向甲方偿付违约交货部分货款金额20％违约金，并赔偿由此给甲方造成的损失，甲方可单方面解除合同。</w:t>
      </w:r>
    </w:p>
    <w:p w14:paraId="1782A63E">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zh-CN" w:bidi="ar-SA"/>
        </w:rPr>
        <w:t>八</w:t>
      </w:r>
      <w:r>
        <w:rPr>
          <w:rFonts w:hint="default" w:ascii="Times New Roman" w:hAnsi="Times New Roman" w:eastAsia="方正仿宋_GBK" w:cs="Times New Roman"/>
          <w:b/>
          <w:bCs/>
          <w:spacing w:val="9"/>
          <w:kern w:val="0"/>
          <w:sz w:val="28"/>
          <w:szCs w:val="28"/>
          <w:lang w:val="en-US" w:eastAsia="en-US" w:bidi="ar-SA"/>
        </w:rPr>
        <w:t>、合同变更</w:t>
      </w:r>
    </w:p>
    <w:p w14:paraId="5F8F2846">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未尽事宜，双方协商解决；合同的变更及修改经双方同意，以书面形式变更。</w:t>
      </w:r>
    </w:p>
    <w:p w14:paraId="0BC6D3A3">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zh-CN" w:bidi="ar-SA"/>
        </w:rPr>
        <w:t>九</w:t>
      </w:r>
      <w:r>
        <w:rPr>
          <w:rFonts w:hint="default" w:ascii="Times New Roman" w:hAnsi="Times New Roman" w:eastAsia="方正仿宋_GBK" w:cs="Times New Roman"/>
          <w:b/>
          <w:bCs/>
          <w:spacing w:val="9"/>
          <w:kern w:val="0"/>
          <w:sz w:val="28"/>
          <w:szCs w:val="28"/>
          <w:lang w:val="en-US" w:eastAsia="en-US" w:bidi="ar-SA"/>
        </w:rPr>
        <w:t>、争议解决</w:t>
      </w:r>
    </w:p>
    <w:p w14:paraId="395E4C6A">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双方在执行合同中，所发生的一切争议应通过协商解决。协商不成，可向</w:t>
      </w:r>
      <w:r>
        <w:rPr>
          <w:rFonts w:hint="default" w:ascii="Times New Roman" w:hAnsi="Times New Roman" w:eastAsia="方正仿宋_GBK" w:cs="Times New Roman"/>
          <w:sz w:val="24"/>
          <w:szCs w:val="24"/>
          <w:lang w:eastAsia="zh-CN"/>
        </w:rPr>
        <w:t>重庆</w:t>
      </w:r>
      <w:r>
        <w:rPr>
          <w:rFonts w:hint="default" w:ascii="Times New Roman" w:hAnsi="Times New Roman" w:eastAsia="方正仿宋_GBK" w:cs="Times New Roman"/>
          <w:sz w:val="24"/>
          <w:szCs w:val="24"/>
        </w:rPr>
        <w:t>仲裁委员会申请裁决。</w:t>
      </w:r>
    </w:p>
    <w:p w14:paraId="0800B7E3">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十、合同生效及其他</w:t>
      </w:r>
    </w:p>
    <w:p w14:paraId="1FD7800B">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1、合同自双方签字并盖章后生效，双方权利义务履行完毕后合同终止。</w:t>
      </w:r>
    </w:p>
    <w:p w14:paraId="216F763A">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2、合同执行中，如需修改或补充合同内容，经协商双方应签署书面补充协议。补充协议将作为合同不可分割的一部分。</w:t>
      </w:r>
    </w:p>
    <w:p w14:paraId="38CFB1B5">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3、本合同一式4份，双方各贰份，具有同等法律效力。</w:t>
      </w:r>
    </w:p>
    <w:p w14:paraId="4D10C9DC">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（以下无正文）</w:t>
      </w:r>
    </w:p>
    <w:p w14:paraId="5D61C4B2">
      <w:pPr>
        <w:kinsoku/>
        <w:overflowPunct/>
        <w:topLinePunct w:val="0"/>
        <w:autoSpaceDN/>
        <w:bidi w:val="0"/>
        <w:spacing w:line="600" w:lineRule="exact"/>
        <w:ind w:left="5520" w:hanging="5520" w:hangingChars="23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需方：重庆</w:t>
      </w:r>
      <w:r>
        <w:rPr>
          <w:rFonts w:hint="default" w:ascii="Times New Roman" w:hAnsi="Times New Roman" w:eastAsia="方正仿宋_GBK" w:cs="Times New Roman"/>
          <w:sz w:val="24"/>
          <w:szCs w:val="24"/>
          <w:lang w:val="en-US" w:eastAsia="zh-CN"/>
        </w:rPr>
        <w:t>华地资环科技有限公司</w:t>
      </w:r>
      <w:r>
        <w:rPr>
          <w:rFonts w:hint="default" w:ascii="Times New Roman" w:hAnsi="Times New Roman" w:eastAsia="方正仿宋_GBK" w:cs="Times New Roman"/>
          <w:sz w:val="24"/>
          <w:szCs w:val="24"/>
        </w:rPr>
        <w:t xml:space="preserve">        供方：</w:t>
      </w:r>
      <w:r>
        <w:rPr>
          <w:rFonts w:hint="default" w:ascii="Times New Roman" w:hAnsi="Times New Roman" w:eastAsia="方正仿宋_GBK" w:cs="Times New Roman"/>
          <w:sz w:val="24"/>
          <w:szCs w:val="24"/>
          <w:lang w:val="en-US" w:eastAsia="zh-CN"/>
        </w:rPr>
        <w:t xml:space="preserve">  </w:t>
      </w:r>
    </w:p>
    <w:p w14:paraId="27B60B9F">
      <w:pPr>
        <w:kinsoku/>
        <w:overflowPunct/>
        <w:topLinePunct w:val="0"/>
        <w:autoSpaceDN/>
        <w:bidi w:val="0"/>
        <w:spacing w:line="60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法定代表人（签章）：                  法定代表人（签章）：</w:t>
      </w:r>
    </w:p>
    <w:p w14:paraId="25E9BD7F">
      <w:pPr>
        <w:kinsoku/>
        <w:overflowPunct/>
        <w:topLinePunct w:val="0"/>
        <w:autoSpaceDN/>
        <w:bidi w:val="0"/>
        <w:spacing w:line="60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委托代理人（签章）：                  委托代理人（签章）：</w:t>
      </w:r>
    </w:p>
    <w:p w14:paraId="6E6E0C31">
      <w:pPr>
        <w:kinsoku/>
        <w:overflowPunct/>
        <w:topLinePunct w:val="0"/>
        <w:autoSpaceDN/>
        <w:bidi w:val="0"/>
        <w:spacing w:line="600" w:lineRule="exact"/>
        <w:ind w:left="4800" w:hanging="4800" w:hangingChars="20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地址</w:t>
      </w:r>
      <w:r>
        <w:rPr>
          <w:rFonts w:hint="default" w:ascii="Times New Roman" w:hAnsi="Times New Roman" w:eastAsia="方正仿宋_GBK" w:cs="Times New Roman"/>
          <w:sz w:val="24"/>
          <w:szCs w:val="24"/>
        </w:rPr>
        <w:t>：重庆市渝北区兰馨大道111号     地址：</w:t>
      </w:r>
      <w:r>
        <w:rPr>
          <w:rFonts w:hint="default" w:ascii="Times New Roman" w:hAnsi="Times New Roman" w:eastAsia="方正仿宋_GBK" w:cs="Times New Roman"/>
          <w:sz w:val="24"/>
          <w:szCs w:val="24"/>
          <w:lang w:val="en-US" w:eastAsia="zh-CN"/>
        </w:rPr>
        <w:t xml:space="preserve"> </w:t>
      </w:r>
    </w:p>
    <w:p w14:paraId="30490DA8">
      <w:pPr>
        <w:pStyle w:val="6"/>
        <w:kinsoku/>
        <w:overflowPunct/>
        <w:topLinePunct w:val="0"/>
        <w:autoSpaceDN/>
        <w:bidi w:val="0"/>
        <w:spacing w:line="600" w:lineRule="exact"/>
        <w:ind w:left="0" w:leftChars="0" w:firstLine="0" w:firstLineChars="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4"/>
          <w:szCs w:val="24"/>
        </w:rPr>
        <w:t xml:space="preserve">联系电话：               </w:t>
      </w:r>
      <w:r>
        <w:rPr>
          <w:rFonts w:hint="default" w:ascii="Times New Roman" w:hAnsi="Times New Roman" w:eastAsia="方正仿宋_GBK" w:cs="Times New Roman"/>
          <w:sz w:val="24"/>
          <w:szCs w:val="24"/>
          <w:lang w:val="en-US" w:eastAsia="zh-CN"/>
        </w:rPr>
        <w:t xml:space="preserve">             联系</w:t>
      </w:r>
      <w:r>
        <w:rPr>
          <w:rFonts w:hint="default" w:ascii="Times New Roman" w:hAnsi="Times New Roman" w:eastAsia="方正仿宋_GBK" w:cs="Times New Roman"/>
          <w:sz w:val="24"/>
          <w:szCs w:val="24"/>
        </w:rPr>
        <w:t>电话：</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lang w:val="en-US" w:eastAsia="zh-CN"/>
        </w:rPr>
        <w:t xml:space="preserve"> </w:t>
      </w:r>
    </w:p>
    <w:p w14:paraId="04930CF4">
      <w:pPr>
        <w:pStyle w:val="6"/>
        <w:kinsoku/>
        <w:overflowPunct/>
        <w:topLinePunct w:val="0"/>
        <w:autoSpaceDN/>
        <w:bidi w:val="0"/>
        <w:spacing w:line="600" w:lineRule="exact"/>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开户行：</w:t>
      </w:r>
    </w:p>
    <w:p w14:paraId="59AD1821">
      <w:pPr>
        <w:pStyle w:val="6"/>
        <w:kinsoku/>
        <w:overflowPunct/>
        <w:topLinePunct w:val="0"/>
        <w:autoSpaceDN/>
        <w:bidi w:val="0"/>
        <w:spacing w:line="600" w:lineRule="exact"/>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账号：</w:t>
      </w:r>
    </w:p>
    <w:p w14:paraId="338D9E8D">
      <w:pPr>
        <w:pStyle w:val="6"/>
        <w:kinsoku/>
        <w:overflowPunct/>
        <w:topLinePunct w:val="0"/>
        <w:autoSpaceDN/>
        <w:bidi w:val="0"/>
        <w:spacing w:line="600" w:lineRule="exact"/>
        <w:ind w:left="0" w:leftChars="0"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日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年   月   日</w:t>
      </w:r>
    </w:p>
    <w:p w14:paraId="4010EB4E">
      <w:pPr>
        <w:pStyle w:val="6"/>
        <w:kinsoku/>
        <w:overflowPunct/>
        <w:topLinePunct w:val="0"/>
        <w:autoSpaceDN/>
        <w:bidi w:val="0"/>
        <w:spacing w:line="600" w:lineRule="exact"/>
        <w:ind w:left="0" w:leftChars="0" w:firstLine="2640" w:firstLineChars="11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rPr>
        <w:t>签订地点：重庆市渝北区</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35BE4"/>
    <w:multiLevelType w:val="singleLevel"/>
    <w:tmpl w:val="E7E35BE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A0624"/>
    <w:rsid w:val="116863C3"/>
    <w:rsid w:val="29001F50"/>
    <w:rsid w:val="370A0624"/>
    <w:rsid w:val="3DF112A9"/>
    <w:rsid w:val="53793F87"/>
    <w:rsid w:val="5D350542"/>
    <w:rsid w:val="7466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snapToGrid w:val="0"/>
      <w:spacing w:beforeLines="100" w:afterLines="50" w:line="800" w:lineRule="atLeast"/>
      <w:jc w:val="center"/>
      <w:outlineLvl w:val="0"/>
    </w:pPr>
    <w:rPr>
      <w:rFonts w:ascii="Calibri" w:hAnsi="Calibri" w:eastAsia="黑体"/>
      <w:sz w:val="44"/>
      <w:szCs w:val="44"/>
    </w:rPr>
  </w:style>
  <w:style w:type="paragraph" w:styleId="5">
    <w:name w:val="heading 2"/>
    <w:basedOn w:val="1"/>
    <w:next w:val="1"/>
    <w:qFormat/>
    <w:uiPriority w:val="99"/>
    <w:pPr>
      <w:keepNext/>
      <w:keepLines/>
      <w:spacing w:before="260" w:after="260" w:line="415" w:lineRule="auto"/>
      <w:outlineLvl w:val="1"/>
    </w:pPr>
    <w:rPr>
      <w:rFonts w:ascii="Calibri Light" w:hAnsi="Calibri Light"/>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unhideWhenUsed/>
    <w:qFormat/>
    <w:uiPriority w:val="99"/>
    <w:pPr>
      <w:spacing w:after="120"/>
      <w:ind w:left="420" w:leftChars="200"/>
    </w:pPr>
  </w:style>
  <w:style w:type="paragraph" w:styleId="6">
    <w:name w:val="Normal Indent"/>
    <w:basedOn w:val="1"/>
    <w:unhideWhenUsed/>
    <w:qFormat/>
    <w:uiPriority w:val="99"/>
    <w:pPr>
      <w:adjustRightInd w:val="0"/>
      <w:snapToGrid w:val="0"/>
      <w:spacing w:line="360" w:lineRule="auto"/>
      <w:ind w:firstLine="420"/>
    </w:pPr>
    <w:rPr>
      <w:rFonts w:ascii="Calibri" w:hAnsi="Calibri"/>
      <w:sz w:val="24"/>
      <w:szCs w:val="24"/>
    </w:rPr>
  </w:style>
  <w:style w:type="paragraph" w:styleId="7">
    <w:name w:val="toa heading"/>
    <w:basedOn w:val="1"/>
    <w:next w:val="1"/>
    <w:unhideWhenUsed/>
    <w:qFormat/>
    <w:uiPriority w:val="99"/>
    <w:pPr>
      <w:spacing w:before="120" w:after="100" w:afterAutospacing="1"/>
    </w:pPr>
    <w:rPr>
      <w:rFonts w:ascii="Arial" w:hAnsi="Arial"/>
      <w:sz w:val="24"/>
      <w:szCs w:val="24"/>
    </w:rPr>
  </w:style>
  <w:style w:type="paragraph" w:styleId="8">
    <w:name w:val="Body Text"/>
    <w:basedOn w:val="1"/>
    <w:next w:val="1"/>
    <w:qFormat/>
    <w:uiPriority w:val="1"/>
    <w:pPr>
      <w:ind w:left="100" w:firstLine="559"/>
      <w:jc w:val="left"/>
    </w:pPr>
    <w:rPr>
      <w:rFonts w:ascii="宋体" w:hAnsi="宋体" w:eastAsia="宋体"/>
      <w:kern w:val="0"/>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2505</Words>
  <Characters>3087</Characters>
  <Lines>0</Lines>
  <Paragraphs>0</Paragraphs>
  <TotalTime>18</TotalTime>
  <ScaleCrop>false</ScaleCrop>
  <LinksUpToDate>false</LinksUpToDate>
  <CharactersWithSpaces>3168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2024-11-04T06:57:00Z</dcterms:created>
  <dc:creator>动若疯兔</dc:creator>
  <cp:lastModifiedBy>动若疯兔</cp:lastModifiedBy>
  <cp:lastPrinted>2024-11-04T07:37:00Z</cp:lastPrinted>
  <dcterms:modified xsi:type="dcterms:W3CDTF">2024-11-11T03:45:44Z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FED29167E9434305BAA33FB7144FDDA9_11</vt:lpwstr>
  </property>
</Properties>
</file>