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2049">
      <v:fill type="frame" on="t" color2="#FFFFFF" o:title="111111111111111111143" focussize="0,0" recolor="t" r:id="rId10"/>
    </v:background>
  </w:background>
  <w:body>
    <w:p>
      <w:pPr>
        <w:snapToGrid w:val="0"/>
        <w:spacing w:line="480" w:lineRule="atLeast"/>
        <w:ind w:firstLine="720"/>
        <w:jc w:val="center"/>
        <w:rPr>
          <w:rFonts w:ascii="Times New Roman" w:hAnsi="Times New Roman" w:eastAsia="方正小标宋_GBK" w:cs="方正小标宋_GBK"/>
          <w:sz w:val="36"/>
          <w:szCs w:val="36"/>
        </w:rPr>
      </w:pPr>
      <w:bookmarkStart w:id="0" w:name="_Hlk134118245"/>
      <w:r>
        <w:rPr>
          <w:rFonts w:hint="eastAsia" w:ascii="Times New Roman" w:hAnsi="Times New Roman" w:eastAsia="方正小标宋_GBK" w:cs="方正小标宋_GBK"/>
          <w:sz w:val="36"/>
          <w:szCs w:val="36"/>
        </w:rPr>
        <w:t>“龙河源头（冷水片区）生态综合整治项目EPC总承包”（CQHD202403）条石采购文件</w:t>
      </w:r>
    </w:p>
    <w:p>
      <w:pPr>
        <w:adjustRightInd w:val="0"/>
        <w:snapToGrid w:val="0"/>
        <w:spacing w:line="480" w:lineRule="exact"/>
        <w:ind w:firstLine="560" w:firstLineChars="200"/>
        <w:rPr>
          <w:rFonts w:ascii="Times New Roman" w:hAnsi="Times New Roman" w:eastAsia="方正黑体_GBK" w:cs="方正黑体_GBK"/>
          <w:sz w:val="28"/>
          <w:szCs w:val="28"/>
        </w:rPr>
      </w:pPr>
    </w:p>
    <w:p>
      <w:pPr>
        <w:adjustRightInd w:val="0"/>
        <w:snapToGrid w:val="0"/>
        <w:spacing w:line="600" w:lineRule="exact"/>
        <w:ind w:firstLine="56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各潜在供应商：</w:t>
      </w:r>
    </w:p>
    <w:p>
      <w:pPr>
        <w:snapToGrid w:val="0"/>
        <w:spacing w:line="600" w:lineRule="exact"/>
        <w:ind w:firstLine="600" w:firstLineChars="200"/>
        <w:rPr>
          <w:rFonts w:ascii="Times New Roman" w:hAnsi="Times New Roman" w:eastAsia="方正仿宋_GBK" w:cs="Times New Roman"/>
          <w:b/>
          <w:bCs/>
          <w:sz w:val="30"/>
          <w:szCs w:val="30"/>
        </w:rPr>
      </w:pPr>
      <w:r>
        <w:rPr>
          <w:rFonts w:hint="eastAsia" w:ascii="Times New Roman" w:hAnsi="Times New Roman" w:eastAsia="方正仿宋_GBK" w:cs="Times New Roman"/>
          <w:sz w:val="30"/>
          <w:szCs w:val="30"/>
        </w:rPr>
        <w:t>根据我公司项目需求，需采购“龙河源头（冷水片区）生态综合整治项目EPC总承包”</w:t>
      </w:r>
      <w:r>
        <w:rPr>
          <w:rFonts w:hint="eastAsia" w:ascii="Times New Roman" w:hAnsi="Times New Roman" w:eastAsia="方正仿宋_GBK" w:cs="Times New Roman"/>
          <w:kern w:val="0"/>
          <w:sz w:val="30"/>
          <w:szCs w:val="30"/>
        </w:rPr>
        <w:t>条石</w:t>
      </w:r>
      <w:r>
        <w:rPr>
          <w:rFonts w:hint="eastAsia" w:ascii="Times New Roman" w:hAnsi="Times New Roman" w:eastAsia="方正仿宋_GBK" w:cs="Times New Roman"/>
          <w:sz w:val="30"/>
          <w:szCs w:val="30"/>
        </w:rPr>
        <w:t>供应商，现进行公开询价，具体情况如下：</w:t>
      </w:r>
    </w:p>
    <w:p>
      <w:pPr>
        <w:adjustRightInd w:val="0"/>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一、项目编号：</w:t>
      </w:r>
      <w:r>
        <w:rPr>
          <w:rFonts w:hint="eastAsia" w:ascii="Times New Roman" w:hAnsi="Times New Roman" w:eastAsia="方正仿宋_GBK" w:cs="Times New Roman"/>
          <w:sz w:val="30"/>
          <w:szCs w:val="30"/>
        </w:rPr>
        <w:t>CQHD202403</w:t>
      </w:r>
    </w:p>
    <w:p>
      <w:pPr>
        <w:adjustRightInd w:val="0"/>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二、项目名称：</w:t>
      </w:r>
      <w:r>
        <w:rPr>
          <w:rFonts w:hint="eastAsia" w:ascii="Times New Roman" w:hAnsi="Times New Roman" w:eastAsia="方正仿宋_GBK" w:cs="Times New Roman"/>
          <w:sz w:val="30"/>
          <w:szCs w:val="30"/>
        </w:rPr>
        <w:t>“龙河源头（冷水片区）生态综合整治项目EPC总承包”条石采购</w:t>
      </w:r>
    </w:p>
    <w:p>
      <w:pPr>
        <w:snapToGrid w:val="0"/>
        <w:spacing w:line="600" w:lineRule="exact"/>
        <w:ind w:firstLine="590" w:firstLineChars="196"/>
        <w:rPr>
          <w:rFonts w:ascii="Times New Roman" w:hAnsi="Times New Roman" w:eastAsia="方正仿宋_GBK" w:cs="Times New Roman"/>
          <w:b/>
          <w:sz w:val="30"/>
          <w:szCs w:val="30"/>
        </w:rPr>
      </w:pPr>
      <w:r>
        <w:rPr>
          <w:rFonts w:hint="eastAsia" w:ascii="Times New Roman" w:hAnsi="Times New Roman" w:eastAsia="方正仿宋_GBK" w:cs="Times New Roman"/>
          <w:b/>
          <w:bCs/>
          <w:sz w:val="30"/>
          <w:szCs w:val="30"/>
        </w:rPr>
        <w:t>三、最高总限价</w:t>
      </w:r>
      <w:r>
        <w:rPr>
          <w:rFonts w:hint="eastAsia" w:ascii="Times New Roman" w:hAnsi="Times New Roman" w:eastAsia="方正仿宋_GBK" w:cs="Times New Roman"/>
          <w:sz w:val="30"/>
          <w:szCs w:val="30"/>
        </w:rPr>
        <w:t>：110万元</w:t>
      </w:r>
    </w:p>
    <w:p>
      <w:pPr>
        <w:snapToGrid w:val="0"/>
        <w:spacing w:line="600" w:lineRule="exact"/>
        <w:ind w:firstLine="590" w:firstLineChars="196"/>
        <w:rPr>
          <w:rFonts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四、项目基本情况概述</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本次采购材料用于黑天池湿地排水沟。黑天池位于冷水镇镇政府西北侧，距镇政府约300米。黑天池区域北起冷枫路改线道路A线，南至沪渝高速冷水服务区连接道，东临风谷休闲度假营地，西接在建冷枫路。南北长约1.3km，东西宽35-200m，总占地面积约15.2万平方米。</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本节点主要工程有：莼菜田13块、冷枫路侧自然湿地水沟、露营基地侧条石排水沟、2.2米生产便道等。其中，条石排水沟主要功能截排露营基地侧雨水，排向高速路下侧涵洞，同时与莼菜田之间设置200HDPE钢丝网骨架聚乙烯复合管和水闸，将水引入莼菜田。条石排水沟长约1.3公里，过水断面净宽800×深1200mm长度982米、净宽800×深600mm长度307米。排水沟采用 Mu30手打面青条石砌筑，条石规格尺寸长900×宽300×厚300mm。</w:t>
      </w:r>
    </w:p>
    <w:p>
      <w:pPr>
        <w:snapToGrid w:val="0"/>
        <w:spacing w:line="600" w:lineRule="exact"/>
        <w:ind w:firstLine="590" w:firstLineChars="196"/>
        <w:rPr>
          <w:rFonts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五、条石规格质量要求</w:t>
      </w:r>
    </w:p>
    <w:p>
      <w:pPr>
        <w:snapToGrid w:val="0"/>
        <w:spacing w:line="600" w:lineRule="exact"/>
        <w:ind w:firstLine="588" w:firstLineChars="196"/>
        <w:rPr>
          <w:rFonts w:ascii="Times New Roman" w:hAnsi="Times New Roman"/>
          <w:sz w:val="30"/>
          <w:szCs w:val="30"/>
        </w:rPr>
      </w:pPr>
      <w:r>
        <w:rPr>
          <w:rFonts w:hint="eastAsia" w:ascii="Times New Roman" w:hAnsi="Times New Roman" w:eastAsia="方正仿宋_GBK" w:cs="Times New Roman"/>
          <w:sz w:val="30"/>
          <w:szCs w:val="30"/>
        </w:rPr>
        <w:t>本次采购条石具体要求见下表：</w:t>
      </w:r>
    </w:p>
    <w:tbl>
      <w:tblPr>
        <w:tblStyle w:val="13"/>
        <w:tblW w:w="4938" w:type="pct"/>
        <w:tblInd w:w="0" w:type="dxa"/>
        <w:tblLayout w:type="autofit"/>
        <w:tblCellMar>
          <w:top w:w="0" w:type="dxa"/>
          <w:left w:w="108" w:type="dxa"/>
          <w:bottom w:w="0" w:type="dxa"/>
          <w:right w:w="108" w:type="dxa"/>
        </w:tblCellMar>
      </w:tblPr>
      <w:tblGrid>
        <w:gridCol w:w="776"/>
        <w:gridCol w:w="2526"/>
        <w:gridCol w:w="776"/>
        <w:gridCol w:w="1274"/>
        <w:gridCol w:w="1985"/>
        <w:gridCol w:w="1386"/>
      </w:tblGrid>
      <w:tr>
        <w:tblPrEx>
          <w:tblCellMar>
            <w:top w:w="0" w:type="dxa"/>
            <w:left w:w="108" w:type="dxa"/>
            <w:bottom w:w="0" w:type="dxa"/>
            <w:right w:w="108" w:type="dxa"/>
          </w:tblCellMar>
        </w:tblPrEx>
        <w:trPr>
          <w:trHeight w:val="79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序号</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材质及规格</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单位</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暂定数量</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单价限价（元/立方）</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备注</w:t>
            </w:r>
          </w:p>
        </w:tc>
      </w:tr>
      <w:tr>
        <w:tblPrEx>
          <w:tblCellMar>
            <w:top w:w="0" w:type="dxa"/>
            <w:left w:w="108" w:type="dxa"/>
            <w:bottom w:w="0" w:type="dxa"/>
            <w:right w:w="108" w:type="dxa"/>
          </w:tblCellMar>
        </w:tblPrEx>
        <w:trPr>
          <w:trHeight w:val="575"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1</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Mu30手打面青条石</w:t>
            </w:r>
          </w:p>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900×300×300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lang w:val="zh-CN"/>
              </w:rPr>
              <w:t>立方</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1000</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1100</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lang w:val="zh-CN"/>
              </w:rPr>
              <w:t>样图附后</w:t>
            </w:r>
          </w:p>
        </w:tc>
      </w:tr>
      <w:tr>
        <w:tblPrEx>
          <w:tblCellMar>
            <w:top w:w="0" w:type="dxa"/>
            <w:left w:w="108" w:type="dxa"/>
            <w:bottom w:w="0" w:type="dxa"/>
            <w:right w:w="108" w:type="dxa"/>
          </w:tblCellMar>
        </w:tblPrEx>
        <w:trPr>
          <w:trHeight w:val="57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1.报价应包含装车、运输、卸车、税金等所有费用。</w:t>
            </w:r>
          </w:p>
          <w:p>
            <w:pPr>
              <w:adjustRightInd w:val="0"/>
              <w:snapToGrid w:val="0"/>
            </w:pPr>
            <w:r>
              <w:rPr>
                <w:rFonts w:hint="eastAsia" w:ascii="Times New Roman" w:hAnsi="Times New Roman" w:eastAsia="方正仿宋_GBK" w:cs="Times New Roman"/>
                <w:kern w:val="0"/>
                <w:sz w:val="24"/>
                <w:szCs w:val="24"/>
              </w:rPr>
              <w:t>2.数量为暂定，据实结算。</w:t>
            </w:r>
          </w:p>
        </w:tc>
      </w:tr>
    </w:tbl>
    <w:p>
      <w:pPr>
        <w:adjustRightInd w:val="0"/>
        <w:snapToGrid w:val="0"/>
        <w:spacing w:line="600" w:lineRule="exact"/>
        <w:ind w:firstLine="600" w:firstLineChars="200"/>
        <w:rPr>
          <w:rFonts w:ascii="Times New Roman" w:hAnsi="Times New Roman" w:eastAsia="方正黑体_GBK" w:cs="方正黑体_GBK"/>
          <w:sz w:val="30"/>
          <w:szCs w:val="30"/>
        </w:rPr>
      </w:pPr>
      <w:bookmarkStart w:id="1" w:name="_Toc19061"/>
      <w:bookmarkStart w:id="2" w:name="_Toc47103671"/>
      <w:bookmarkStart w:id="3" w:name="_Toc2122"/>
      <w:bookmarkStart w:id="4" w:name="_Toc30450"/>
      <w:bookmarkStart w:id="5" w:name="_Toc4846"/>
      <w:bookmarkStart w:id="6" w:name="_Toc10778"/>
      <w:bookmarkStart w:id="7" w:name="_Toc7526"/>
      <w:bookmarkStart w:id="8" w:name="_Toc6214"/>
      <w:bookmarkStart w:id="9" w:name="_Toc15983"/>
      <w:bookmarkStart w:id="10" w:name="_Toc13503"/>
      <w:r>
        <w:rPr>
          <w:rFonts w:hint="eastAsia" w:ascii="Times New Roman" w:hAnsi="Times New Roman" w:eastAsia="方正黑体_GBK" w:cs="方正黑体_GBK"/>
          <w:sz w:val="30"/>
          <w:szCs w:val="30"/>
        </w:rPr>
        <w:t>六、供应商资格</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（一）具备独立的企业法人资格，具备有效的营业执照，未处于被责令停业、或被取消投标资格、财产被接管、冻结、破产等状态；</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（二）满足《中华人民共和国政府采购法》第二十二条规定。</w:t>
      </w:r>
    </w:p>
    <w:bookmarkEnd w:id="1"/>
    <w:bookmarkEnd w:id="2"/>
    <w:bookmarkEnd w:id="3"/>
    <w:bookmarkEnd w:id="4"/>
    <w:bookmarkEnd w:id="5"/>
    <w:bookmarkEnd w:id="6"/>
    <w:bookmarkEnd w:id="7"/>
    <w:bookmarkEnd w:id="8"/>
    <w:bookmarkEnd w:id="9"/>
    <w:bookmarkEnd w:id="10"/>
    <w:p>
      <w:pPr>
        <w:snapToGrid w:val="0"/>
        <w:spacing w:line="600" w:lineRule="exact"/>
        <w:ind w:firstLine="600" w:firstLineChars="200"/>
        <w:rPr>
          <w:rFonts w:ascii="Times New Roman" w:hAnsi="Times New Roman" w:eastAsia="黑体" w:cs="Times New Roman"/>
          <w:kern w:val="0"/>
          <w:sz w:val="30"/>
          <w:szCs w:val="30"/>
        </w:rPr>
      </w:pPr>
      <w:r>
        <w:rPr>
          <w:rFonts w:hint="eastAsia" w:ascii="Times New Roman" w:hAnsi="Times New Roman" w:eastAsia="黑体" w:cs="Times New Roman"/>
          <w:kern w:val="0"/>
          <w:sz w:val="30"/>
          <w:szCs w:val="30"/>
        </w:rPr>
        <w:t>七、商务要求（提供承诺书，格式详见附件：响应文件格式）</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（一）供应周期</w:t>
      </w:r>
      <w:r>
        <w:rPr>
          <w:rFonts w:hint="eastAsia" w:ascii="Times New Roman" w:hAnsi="Times New Roman" w:eastAsia="方正仿宋_GBK" w:cs="Times New Roman"/>
          <w:sz w:val="30"/>
          <w:szCs w:val="30"/>
        </w:rPr>
        <w:t>：采购人指定人员至少提前5日将所需供应的材料数量和供货时间以短信或微信方式通知供应商指定人员，供应商接到采购人供货通知后3日内将当批次货物运输至施工现场指定地点完成卸货（石柱县冷水镇，具体地点以采购人指定为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（二）验收标准</w:t>
      </w:r>
      <w:r>
        <w:rPr>
          <w:rFonts w:hint="eastAsia" w:ascii="Times New Roman" w:hAnsi="Times New Roman" w:eastAsia="方正仿宋_GBK" w:cs="Times New Roman"/>
          <w:sz w:val="30"/>
          <w:szCs w:val="30"/>
        </w:rPr>
        <w:t>。供应商所供条石应达到设计以及样图要求。主要包括但不限于以下几个方面：</w:t>
      </w:r>
    </w:p>
    <w:p>
      <w:pPr>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1.外观质量</w:t>
      </w:r>
      <w:r>
        <w:rPr>
          <w:rFonts w:hint="eastAsia" w:ascii="Times New Roman" w:hAnsi="Times New Roman" w:eastAsia="方正仿宋_GBK" w:cs="Times New Roman"/>
          <w:sz w:val="30"/>
          <w:szCs w:val="30"/>
        </w:rPr>
        <w:t>：条石表面应自然、无明显裂纹、无破损、无缺陷等质量问题。边角平直，无明显的断裂或磨损，边缘切割应整齐，无明显毛刺或划痕。石材的色彩应符合样图要求，无明显色差，色泽均匀。</w:t>
      </w:r>
    </w:p>
    <w:p>
      <w:pPr>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2.尺寸偏差</w:t>
      </w:r>
      <w:r>
        <w:rPr>
          <w:rFonts w:hint="eastAsia" w:ascii="Times New Roman" w:hAnsi="Times New Roman" w:eastAsia="方正仿宋_GBK" w:cs="Times New Roman"/>
          <w:sz w:val="30"/>
          <w:szCs w:val="30"/>
        </w:rPr>
        <w:t>：条石的长度、宽度和厚度应满足“五、条石规格质量要求”。</w:t>
      </w:r>
    </w:p>
    <w:p>
      <w:pPr>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3.强度检查</w:t>
      </w:r>
      <w:r>
        <w:rPr>
          <w:rFonts w:hint="eastAsia" w:ascii="Times New Roman" w:hAnsi="Times New Roman" w:eastAsia="方正仿宋_GBK" w:cs="Times New Roman"/>
          <w:sz w:val="30"/>
          <w:szCs w:val="30"/>
        </w:rPr>
        <w:t>：供应商应提供相应的抗压强度等检测资料报告，符合“五、条石规格质量要求”要求。</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（三）验收方式</w:t>
      </w:r>
      <w:r>
        <w:rPr>
          <w:rFonts w:hint="eastAsia" w:ascii="Times New Roman" w:hAnsi="Times New Roman" w:eastAsia="方正仿宋_GBK" w:cs="Times New Roman"/>
          <w:sz w:val="30"/>
          <w:szCs w:val="30"/>
        </w:rPr>
        <w:t>。按照“五、条石规格质量要求”及样图要求进行外观质量检查、尺寸测量。采购人对材料进行抽样检测。</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供应商供货时须随车提供当批次条石检测合格报告。</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装车起运前，供应商应通知采购人到供货场检查，或拍摄视频、照片报采购人同意。但供货场检查结果或拍摄影像及图片均不能作为供货商不合格产品认定合格条件，最终应以到场材料的检查结果为准。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供货商应无条件接受和配合项目业主与监理方的检查与验收，须达到合格标准。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应商所提供石材的材料质量未达到“五、条石规格质量要求”及样图要求的，采购人有权拒绝接收，供应商应在1日内将不合格条石搬运出采购人施工场地，且供应商应赔偿因此给采购人所造成的全部经济损失。</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（四）报价要求</w:t>
      </w:r>
      <w:r>
        <w:rPr>
          <w:rFonts w:hint="eastAsia" w:ascii="Times New Roman" w:hAnsi="Times New Roman" w:eastAsia="方正仿宋_GBK" w:cs="Times New Roman"/>
          <w:sz w:val="30"/>
          <w:szCs w:val="30"/>
        </w:rPr>
        <w:t>：本次报价须为人民币单价报价，其价格为综合价格，包含装车、运输、卸车、税金等所有费用，因供应商自身原因造成漏报、少报皆由其自行承担责任，采购人不再补偿</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（五）结算方式</w:t>
      </w:r>
      <w:r>
        <w:rPr>
          <w:rFonts w:hint="eastAsia" w:ascii="Times New Roman" w:hAnsi="Times New Roman" w:eastAsia="方正仿宋_GBK" w:cs="Times New Roman"/>
          <w:sz w:val="30"/>
          <w:szCs w:val="30"/>
        </w:rPr>
        <w:t>：合同签订后，按供货计划分批次付款。采购人支付每批次供货计划货款的30%作为预付款，供应商按要求将当批次条石送达采购人指定地点并通过采购人验收后30日内支付当批次的剩余货款。采购人付款前，供应商应向采购人开具同等金额的增值税专用发票。</w:t>
      </w:r>
    </w:p>
    <w:p>
      <w:pPr>
        <w:adjustRightInd w:val="0"/>
        <w:snapToGrid w:val="0"/>
        <w:spacing w:line="600" w:lineRule="exact"/>
        <w:ind w:firstLine="588" w:firstLineChars="196"/>
        <w:rPr>
          <w:rFonts w:ascii="Times New Roman" w:hAnsi="Times New Roman" w:eastAsia="仿宋" w:cs="Times New Roman"/>
          <w:b/>
          <w:bCs/>
          <w:kern w:val="0"/>
          <w:sz w:val="30"/>
          <w:szCs w:val="30"/>
        </w:rPr>
      </w:pPr>
      <w:r>
        <w:rPr>
          <w:rFonts w:hint="eastAsia" w:ascii="Times New Roman" w:hAnsi="Times New Roman" w:eastAsia="方正黑体_GBK" w:cs="方正黑体_GBK"/>
          <w:sz w:val="30"/>
          <w:szCs w:val="30"/>
        </w:rPr>
        <w:t>八、报价要求及成交原则</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仿宋" w:cs="Times New Roman"/>
          <w:sz w:val="30"/>
          <w:szCs w:val="30"/>
        </w:rPr>
        <w:t>（</w:t>
      </w:r>
      <w:r>
        <w:rPr>
          <w:rFonts w:hint="eastAsia" w:ascii="Times New Roman" w:hAnsi="Times New Roman" w:eastAsia="方正仿宋_GBK" w:cs="Times New Roman"/>
          <w:kern w:val="0"/>
          <w:sz w:val="30"/>
          <w:szCs w:val="30"/>
        </w:rPr>
        <w:t>一）有意向的单位，请按照规定时间及方式向我公司提交响应文件。</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（二）在符合资格要求和商务要求的供应商中，我公司按照报价最低的原则确定中选供应商。</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（三）响应文件格式要求：见附件。</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（四）供应商报价须一并提供有效的营业执照并加盖公章。</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（五）供应商报价时针</w:t>
      </w:r>
      <w:bookmarkStart w:id="84" w:name="_GoBack"/>
      <w:bookmarkEnd w:id="84"/>
      <w:r>
        <w:rPr>
          <w:rFonts w:hint="eastAsia" w:ascii="Times New Roman" w:hAnsi="Times New Roman" w:eastAsia="方正仿宋_GBK" w:cs="Times New Roman"/>
          <w:kern w:val="0"/>
          <w:sz w:val="30"/>
          <w:szCs w:val="30"/>
        </w:rPr>
        <w:t>对“七、商务要求”相应条款要求提供相关资料并加盖公章，否则报价无效。</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（六）响应文件须加盖报价方公章，否则无效。</w:t>
      </w:r>
    </w:p>
    <w:p>
      <w:pPr>
        <w:pStyle w:val="4"/>
        <w:spacing w:line="600" w:lineRule="exact"/>
        <w:ind w:firstLine="600"/>
        <w:rPr>
          <w:rFonts w:ascii="Times New Roman" w:hAnsi="Times New Roman" w:eastAsia="方正黑体_GBK" w:cs="方正黑体_GBK"/>
          <w:sz w:val="30"/>
          <w:szCs w:val="30"/>
        </w:rPr>
      </w:pPr>
      <w:r>
        <w:rPr>
          <w:rFonts w:hint="eastAsia" w:ascii="Times New Roman" w:hAnsi="Times New Roman" w:eastAsia="方正黑体_GBK" w:cs="方正黑体_GBK"/>
          <w:sz w:val="30"/>
          <w:szCs w:val="30"/>
        </w:rPr>
        <w:t>九、报价文件递交方式及时间</w:t>
      </w:r>
    </w:p>
    <w:p>
      <w:pPr>
        <w:snapToGrid w:val="0"/>
        <w:spacing w:line="6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将所有报价资料密封后在2024年5月</w:t>
      </w:r>
      <w:r>
        <w:rPr>
          <w:rFonts w:hint="eastAsia" w:ascii="Times New Roman" w:hAnsi="Times New Roman" w:eastAsia="方正仿宋_GBK" w:cs="Times New Roman"/>
          <w:kern w:val="0"/>
          <w:sz w:val="30"/>
          <w:szCs w:val="30"/>
          <w:lang w:val="en-US" w:eastAsia="zh-CN"/>
        </w:rPr>
        <w:t>20</w:t>
      </w:r>
      <w:r>
        <w:rPr>
          <w:rFonts w:hint="eastAsia" w:ascii="Times New Roman" w:hAnsi="Times New Roman" w:eastAsia="方正仿宋_GBK" w:cs="Times New Roman"/>
          <w:kern w:val="0"/>
          <w:sz w:val="30"/>
          <w:szCs w:val="30"/>
        </w:rPr>
        <w:t>日</w:t>
      </w:r>
      <w:r>
        <w:rPr>
          <w:rFonts w:hint="eastAsia" w:ascii="Times New Roman" w:hAnsi="Times New Roman" w:eastAsia="方正仿宋_GBK" w:cs="Times New Roman"/>
          <w:kern w:val="0"/>
          <w:sz w:val="30"/>
          <w:szCs w:val="30"/>
          <w:lang w:val="en-US" w:eastAsia="zh-CN"/>
        </w:rPr>
        <w:t>15</w:t>
      </w:r>
      <w:r>
        <w:rPr>
          <w:rFonts w:hint="eastAsia" w:ascii="Times New Roman" w:hAnsi="Times New Roman" w:eastAsia="方正仿宋_GBK" w:cs="Times New Roman"/>
          <w:kern w:val="0"/>
          <w:sz w:val="30"/>
          <w:szCs w:val="30"/>
        </w:rPr>
        <w:t>：</w:t>
      </w:r>
      <w:r>
        <w:rPr>
          <w:rFonts w:hint="eastAsia" w:ascii="Times New Roman" w:hAnsi="Times New Roman" w:eastAsia="方正仿宋_GBK" w:cs="Times New Roman"/>
          <w:kern w:val="0"/>
          <w:sz w:val="30"/>
          <w:szCs w:val="30"/>
          <w:lang w:val="en-US" w:eastAsia="zh-CN"/>
        </w:rPr>
        <w:t>0</w:t>
      </w:r>
      <w:r>
        <w:rPr>
          <w:rFonts w:hint="eastAsia" w:ascii="Times New Roman" w:hAnsi="Times New Roman" w:eastAsia="方正仿宋_GBK" w:cs="Times New Roman"/>
          <w:kern w:val="0"/>
          <w:sz w:val="30"/>
          <w:szCs w:val="30"/>
        </w:rPr>
        <w:t>0前送至综合楼170</w:t>
      </w:r>
      <w:r>
        <w:rPr>
          <w:rFonts w:hint="eastAsia" w:ascii="Times New Roman" w:hAnsi="Times New Roman" w:eastAsia="方正仿宋_GBK" w:cs="Times New Roman"/>
          <w:kern w:val="0"/>
          <w:sz w:val="30"/>
          <w:szCs w:val="30"/>
          <w:lang w:val="en-US" w:eastAsia="zh-CN"/>
        </w:rPr>
        <w:t>6</w:t>
      </w:r>
      <w:r>
        <w:rPr>
          <w:rFonts w:hint="eastAsia" w:ascii="Times New Roman" w:hAnsi="Times New Roman" w:eastAsia="方正仿宋_GBK" w:cs="Times New Roman"/>
          <w:kern w:val="0"/>
          <w:sz w:val="30"/>
          <w:szCs w:val="30"/>
        </w:rPr>
        <w:t>室（重庆市渝北区兰馨大道111号），联系人：高老师，联系电话：81925854。</w:t>
      </w:r>
    </w:p>
    <w:p>
      <w:pPr>
        <w:snapToGrid w:val="0"/>
        <w:spacing w:line="600" w:lineRule="exact"/>
        <w:ind w:firstLine="480" w:firstLineChars="200"/>
        <w:rPr>
          <w:rFonts w:ascii="Times New Roman" w:hAnsi="Times New Roman" w:eastAsia="仿宋" w:cs="仿宋"/>
          <w:sz w:val="24"/>
          <w:szCs w:val="24"/>
        </w:rPr>
      </w:pPr>
    </w:p>
    <w:p>
      <w:pPr>
        <w:snapToGrid w:val="0"/>
        <w:spacing w:line="600" w:lineRule="exact"/>
        <w:ind w:firstLine="400"/>
        <w:rPr>
          <w:rFonts w:ascii="Times New Roman" w:hAnsi="Times New Roman" w:eastAsia="仿宋"/>
          <w:sz w:val="20"/>
          <w:szCs w:val="20"/>
        </w:rPr>
      </w:pPr>
    </w:p>
    <w:p>
      <w:pPr>
        <w:snapToGrid w:val="0"/>
        <w:spacing w:line="600" w:lineRule="exact"/>
        <w:ind w:firstLine="560"/>
        <w:jc w:val="right"/>
        <w:rPr>
          <w:rFonts w:ascii="Times New Roman" w:hAnsi="Times New Roman" w:eastAsia="仿宋"/>
          <w:sz w:val="28"/>
          <w:szCs w:val="28"/>
        </w:rPr>
      </w:pPr>
      <w:r>
        <w:rPr>
          <w:rFonts w:hint="eastAsia" w:ascii="Times New Roman" w:hAnsi="Times New Roman" w:eastAsia="仿宋"/>
          <w:sz w:val="28"/>
          <w:szCs w:val="28"/>
        </w:rPr>
        <w:t>重庆华地资环科技有限公司</w:t>
      </w:r>
    </w:p>
    <w:p>
      <w:pPr>
        <w:snapToGrid w:val="0"/>
        <w:ind w:firstLine="561"/>
        <w:jc w:val="right"/>
        <w:rPr>
          <w:rFonts w:ascii="Times New Roman" w:hAnsi="Times New Roman" w:eastAsia="仿宋" w:cs="Times New Roman"/>
          <w:sz w:val="28"/>
          <w:szCs w:val="28"/>
        </w:rPr>
      </w:pPr>
      <w:r>
        <w:rPr>
          <w:rFonts w:ascii="Times New Roman" w:hAnsi="Times New Roman" w:eastAsia="仿宋" w:cs="Times New Roman"/>
          <w:sz w:val="28"/>
          <w:szCs w:val="28"/>
        </w:rPr>
        <w:t>202</w:t>
      </w:r>
      <w:r>
        <w:rPr>
          <w:rFonts w:hint="eastAsia" w:ascii="Times New Roman" w:hAnsi="Times New Roman" w:eastAsia="仿宋" w:cs="Times New Roman"/>
          <w:sz w:val="28"/>
          <w:szCs w:val="28"/>
        </w:rPr>
        <w:t>4</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5</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1</w:t>
      </w:r>
      <w:r>
        <w:rPr>
          <w:rFonts w:hint="eastAsia" w:ascii="Times New Roman" w:hAnsi="Times New Roman" w:eastAsia="仿宋" w:cs="Times New Roman"/>
          <w:sz w:val="28"/>
          <w:szCs w:val="28"/>
          <w:lang w:val="en-US" w:eastAsia="zh-CN"/>
        </w:rPr>
        <w:t>5</w:t>
      </w:r>
      <w:r>
        <w:rPr>
          <w:rFonts w:ascii="Times New Roman" w:hAnsi="Times New Roman" w:eastAsia="仿宋" w:cs="Times New Roman"/>
          <w:sz w:val="28"/>
          <w:szCs w:val="28"/>
        </w:rPr>
        <w:t>日</w:t>
      </w:r>
    </w:p>
    <w:p>
      <w:pPr>
        <w:snapToGrid w:val="0"/>
        <w:ind w:firstLine="561"/>
        <w:jc w:val="left"/>
        <w:rPr>
          <w:rFonts w:ascii="Times New Roman" w:hAnsi="Times New Roman" w:eastAsia="仿宋" w:cs="Times New Roman"/>
          <w:sz w:val="28"/>
          <w:szCs w:val="28"/>
        </w:rPr>
      </w:pPr>
    </w:p>
    <w:p>
      <w:pPr>
        <w:snapToGrid w:val="0"/>
        <w:ind w:firstLine="561"/>
        <w:jc w:val="left"/>
        <w:rPr>
          <w:rFonts w:ascii="Times New Roman" w:hAnsi="Times New Roman" w:eastAsia="仿宋" w:cs="Times New Roman"/>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sectPr>
          <w:headerReference r:id="rId3" w:type="default"/>
          <w:footerReference r:id="rId4" w:type="default"/>
          <w:pgSz w:w="11906" w:h="16838"/>
          <w:pgMar w:top="1418" w:right="1588" w:bottom="1276" w:left="1701" w:header="737" w:footer="737" w:gutter="0"/>
          <w:cols w:space="720" w:num="1"/>
          <w:docGrid w:type="lines" w:linePitch="312" w:charSpace="0"/>
        </w:sectPr>
      </w:pPr>
    </w:p>
    <w:p>
      <w:pPr>
        <w:snapToGrid w:val="0"/>
        <w:spacing w:line="600" w:lineRule="exact"/>
        <w:jc w:val="left"/>
        <w:rPr>
          <w:rFonts w:ascii="Times New Roman" w:hAnsi="Times New Roman" w:eastAsia="方正仿宋_GBK" w:cs="Times New Roman"/>
          <w:kern w:val="0"/>
          <w:sz w:val="28"/>
          <w:szCs w:val="28"/>
        </w:rPr>
      </w:pPr>
      <w:r>
        <w:rPr>
          <w:rFonts w:ascii="Times New Roman" w:hAnsi="Times New Roman" w:eastAsia="仿宋" w:cs="Times New Roman"/>
          <w:sz w:val="28"/>
          <w:szCs w:val="28"/>
        </w:rPr>
        <w:drawing>
          <wp:anchor distT="0" distB="0" distL="0" distR="0" simplePos="0" relativeHeight="251663360" behindDoc="0" locked="0" layoutInCell="1" allowOverlap="1">
            <wp:simplePos x="0" y="0"/>
            <wp:positionH relativeFrom="column">
              <wp:posOffset>10160</wp:posOffset>
            </wp:positionH>
            <wp:positionV relativeFrom="paragraph">
              <wp:posOffset>475615</wp:posOffset>
            </wp:positionV>
            <wp:extent cx="4810125" cy="2912110"/>
            <wp:effectExtent l="0" t="0" r="9525" b="2540"/>
            <wp:wrapNone/>
            <wp:docPr id="20604737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3745" name="图片 3"/>
                    <pic:cNvPicPr>
                      <a:picLocks noChangeAspect="1" noChangeArrowheads="1"/>
                    </pic:cNvPicPr>
                  </pic:nvPicPr>
                  <pic:blipFill>
                    <a:blip r:embed="rId11">
                      <a:extLst>
                        <a:ext uri="{28A0092B-C50C-407E-A947-70E740481C1C}">
                          <a14:useLocalDpi xmlns:a14="http://schemas.microsoft.com/office/drawing/2010/main" val="0"/>
                        </a:ext>
                      </a:extLst>
                    </a:blip>
                    <a:srcRect t="22270" b="4937"/>
                    <a:stretch>
                      <a:fillRect/>
                    </a:stretch>
                  </pic:blipFill>
                  <pic:spPr>
                    <a:xfrm>
                      <a:off x="0" y="0"/>
                      <a:ext cx="4810125" cy="2912110"/>
                    </a:xfrm>
                    <a:prstGeom prst="rect">
                      <a:avLst/>
                    </a:prstGeom>
                    <a:noFill/>
                    <a:ln>
                      <a:noFill/>
                    </a:ln>
                  </pic:spPr>
                </pic:pic>
              </a:graphicData>
            </a:graphic>
          </wp:anchor>
        </w:drawing>
      </w:r>
      <w:r>
        <w:rPr>
          <w:rFonts w:hint="eastAsia" w:ascii="Times New Roman" w:hAnsi="Times New Roman" w:eastAsia="方正仿宋_GBK" w:cs="Times New Roman"/>
          <w:kern w:val="0"/>
          <w:sz w:val="28"/>
          <w:szCs w:val="28"/>
        </w:rPr>
        <w:t>附图：样品样式</w:t>
      </w:r>
    </w:p>
    <w:p>
      <w:pPr>
        <w:snapToGrid w:val="0"/>
        <w:spacing w:line="600" w:lineRule="exact"/>
        <w:jc w:val="left"/>
        <w:rPr>
          <w:rFonts w:ascii="Times New Roman" w:hAnsi="Times New Roman" w:eastAsia="方正仿宋_GBK" w:cs="Times New Roman"/>
          <w:kern w:val="0"/>
          <w:sz w:val="28"/>
          <w:szCs w:val="28"/>
        </w:rPr>
        <w:sectPr>
          <w:pgSz w:w="11906" w:h="16838"/>
          <w:pgMar w:top="1418" w:right="1588" w:bottom="1276" w:left="1701" w:header="737" w:footer="737" w:gutter="0"/>
          <w:cols w:space="720" w:num="1"/>
          <w:docGrid w:type="lines" w:linePitch="312" w:charSpace="0"/>
        </w:sectPr>
      </w:pPr>
      <w:r>
        <w:rPr>
          <w:rFonts w:ascii="Times New Roman" w:hAnsi="Times New Roman" w:eastAsia="仿宋" w:cs="Times New Roman"/>
          <w:sz w:val="28"/>
          <w:szCs w:val="28"/>
        </w:rPr>
        <w:drawing>
          <wp:anchor distT="0" distB="0" distL="0" distR="0" simplePos="0" relativeHeight="251664384" behindDoc="0" locked="0" layoutInCell="1" allowOverlap="1">
            <wp:simplePos x="0" y="0"/>
            <wp:positionH relativeFrom="column">
              <wp:posOffset>-10795</wp:posOffset>
            </wp:positionH>
            <wp:positionV relativeFrom="paragraph">
              <wp:posOffset>3044825</wp:posOffset>
            </wp:positionV>
            <wp:extent cx="4833620" cy="4833620"/>
            <wp:effectExtent l="0" t="0" r="5080" b="5080"/>
            <wp:wrapNone/>
            <wp:docPr id="21301650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5096"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33620" cy="4833620"/>
                    </a:xfrm>
                    <a:prstGeom prst="rect">
                      <a:avLst/>
                    </a:prstGeom>
                    <a:noFill/>
                    <a:ln>
                      <a:noFill/>
                    </a:ln>
                  </pic:spPr>
                </pic:pic>
              </a:graphicData>
            </a:graphic>
          </wp:anchor>
        </w:drawing>
      </w:r>
    </w:p>
    <w:p>
      <w:pPr>
        <w:snapToGrid w:val="0"/>
        <w:spacing w:line="600" w:lineRule="exact"/>
        <w:ind w:firstLine="560" w:firstLineChars="200"/>
        <w:jc w:val="left"/>
        <w:rPr>
          <w:rFonts w:ascii="Times New Roman" w:hAnsi="Times New Roman" w:eastAsia="方正仿宋_GBK" w:cs="Times New Roman"/>
          <w:kern w:val="0"/>
          <w:sz w:val="28"/>
          <w:szCs w:val="28"/>
        </w:rPr>
        <w:sectPr>
          <w:pgSz w:w="11906" w:h="16838"/>
          <w:pgMar w:top="1418" w:right="1588" w:bottom="1276" w:left="1701" w:header="737" w:footer="737" w:gutter="0"/>
          <w:cols w:space="720" w:num="1"/>
          <w:docGrid w:type="lines" w:linePitch="312" w:charSpace="0"/>
        </w:sectPr>
      </w:pPr>
      <w:r>
        <w:rPr>
          <w:rFonts w:hint="eastAsia" w:ascii="Times New Roman" w:hAnsi="Times New Roman" w:eastAsia="方正仿宋_GBK" w:cs="Times New Roman"/>
          <w:kern w:val="0"/>
          <w:sz w:val="28"/>
          <w:szCs w:val="28"/>
        </w:rPr>
        <w:t>附件：响应文件格式</w:t>
      </w:r>
    </w:p>
    <w:p>
      <w:pPr>
        <w:pStyle w:val="2"/>
        <w:spacing w:before="0" w:beforeLines="0" w:after="0" w:afterLines="0" w:line="360" w:lineRule="auto"/>
        <w:ind w:firstLine="880"/>
        <w:rPr>
          <w:rFonts w:ascii="Times New Roman" w:hAnsi="Times New Roman" w:eastAsia="方正黑体_GBK" w:cs="方正黑体_GBK"/>
          <w:szCs w:val="44"/>
        </w:rPr>
      </w:pPr>
      <w:bookmarkStart w:id="11" w:name="_Toc12863"/>
      <w:bookmarkStart w:id="12" w:name="_Toc8132"/>
      <w:bookmarkStart w:id="13" w:name="_Toc16203"/>
      <w:bookmarkStart w:id="14" w:name="_Toc14019"/>
      <w:bookmarkStart w:id="15" w:name="_Toc14325"/>
      <w:bookmarkStart w:id="16" w:name="_Toc6992"/>
      <w:bookmarkStart w:id="17" w:name="_Toc19519"/>
      <w:bookmarkStart w:id="18" w:name="_Toc75793539"/>
      <w:bookmarkStart w:id="19" w:name="_Toc12202"/>
      <w:bookmarkStart w:id="20" w:name="_Toc8114"/>
      <w:bookmarkStart w:id="21" w:name="_Toc106030416"/>
      <w:bookmarkStart w:id="22" w:name="_Toc25727"/>
      <w:bookmarkStart w:id="23" w:name="_Toc22748"/>
      <w:bookmarkStart w:id="24" w:name="_Toc8818"/>
      <w:bookmarkStart w:id="25" w:name="_Toc9843"/>
      <w:bookmarkStart w:id="26" w:name="_Toc31517"/>
      <w:bookmarkStart w:id="27" w:name="_Toc24301"/>
      <w:r>
        <w:rPr>
          <w:rFonts w:hint="eastAsia" w:ascii="Times New Roman" w:hAnsi="Times New Roman" w:eastAsia="方正黑体_GBK" w:cs="方正黑体_GBK"/>
          <w:szCs w:val="44"/>
        </w:rPr>
        <w:t xml:space="preserve"> 响应文件格式</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一、报价书</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二、商务文件</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三、其他</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四、资格文件</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（一）法人营业执照（副本）复印件</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（二）法定代表人身份证明书（格式）</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（三）法定代表人授权委托书（格式）</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（四）基本资格条件承诺函（格式）</w:t>
      </w:r>
    </w:p>
    <w:p>
      <w:pPr>
        <w:snapToGrid w:val="0"/>
        <w:spacing w:line="400" w:lineRule="exact"/>
        <w:ind w:firstLine="480" w:firstLineChars="200"/>
        <w:rPr>
          <w:rFonts w:ascii="Times New Roman" w:hAnsi="Times New Roman" w:eastAsia="微软雅黑" w:cs="微软雅黑"/>
          <w:sz w:val="24"/>
          <w:szCs w:val="24"/>
        </w:rPr>
      </w:pPr>
    </w:p>
    <w:bookmarkEnd w:id="0"/>
    <w:p>
      <w:pPr>
        <w:pStyle w:val="3"/>
        <w:pageBreakBefore/>
        <w:spacing w:line="500" w:lineRule="exact"/>
        <w:ind w:firstLine="560" w:firstLineChars="200"/>
        <w:jc w:val="center"/>
        <w:rPr>
          <w:rFonts w:ascii="Times New Roman" w:hAnsi="Times New Roman" w:eastAsia="方正黑体_GBK" w:cs="方正黑体_GBK"/>
          <w:sz w:val="28"/>
          <w:szCs w:val="28"/>
        </w:rPr>
      </w:pPr>
      <w:bookmarkStart w:id="28" w:name="_Toc23361"/>
      <w:bookmarkStart w:id="29" w:name="_Toc31828"/>
      <w:bookmarkStart w:id="30" w:name="_Toc10362"/>
      <w:bookmarkStart w:id="31" w:name="_Toc27943"/>
      <w:bookmarkStart w:id="32" w:name="_Toc31914"/>
      <w:bookmarkStart w:id="33" w:name="_Toc14552"/>
      <w:bookmarkStart w:id="34" w:name="_Toc106030417"/>
      <w:bookmarkStart w:id="35" w:name="_Toc10124"/>
      <w:bookmarkStart w:id="36" w:name="_Toc75793540"/>
      <w:bookmarkStart w:id="37" w:name="_Toc25659"/>
      <w:bookmarkStart w:id="38" w:name="_Toc13547"/>
      <w:bookmarkStart w:id="39" w:name="_Toc14568"/>
      <w:bookmarkStart w:id="40" w:name="_Toc429584884"/>
      <w:bookmarkStart w:id="41" w:name="_Toc29821"/>
      <w:bookmarkStart w:id="42" w:name="_Toc18349"/>
      <w:bookmarkStart w:id="43" w:name="_Toc15893"/>
      <w:bookmarkStart w:id="44" w:name="_Toc27612"/>
      <w:bookmarkStart w:id="45" w:name="_Toc21561"/>
      <w:r>
        <w:rPr>
          <w:rFonts w:hint="eastAsia" w:ascii="Times New Roman" w:hAnsi="Times New Roman" w:eastAsia="方正黑体_GBK" w:cs="方正黑体_GBK"/>
          <w:sz w:val="28"/>
          <w:szCs w:val="28"/>
        </w:rPr>
        <w:t>一、</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ascii="Times New Roman" w:hAnsi="Times New Roman" w:eastAsia="方正黑体_GBK" w:cs="方正黑体_GBK"/>
          <w:sz w:val="28"/>
          <w:szCs w:val="28"/>
        </w:rPr>
        <w:t>报价书</w:t>
      </w:r>
    </w:p>
    <w:p>
      <w:pPr>
        <w:pStyle w:val="4"/>
        <w:ind w:firstLine="140" w:firstLineChars="50"/>
        <w:rPr>
          <w:rFonts w:ascii="Times New Roman" w:hAnsi="Times New Roman" w:eastAsia="方正仿宋_GBK"/>
          <w:sz w:val="28"/>
          <w:szCs w:val="28"/>
        </w:rPr>
      </w:pPr>
    </w:p>
    <w:p>
      <w:pPr>
        <w:pStyle w:val="4"/>
        <w:ind w:firstLine="140" w:firstLineChars="50"/>
        <w:rPr>
          <w:rFonts w:ascii="Times New Roman" w:hAnsi="Times New Roman" w:eastAsia="方正仿宋_GBK"/>
          <w:sz w:val="28"/>
          <w:szCs w:val="28"/>
          <w:u w:val="single"/>
        </w:rPr>
      </w:pPr>
      <w:r>
        <w:rPr>
          <w:rFonts w:hint="eastAsia" w:ascii="Times New Roman" w:hAnsi="Times New Roman" w:eastAsia="方正仿宋_GBK"/>
          <w:sz w:val="28"/>
          <w:szCs w:val="28"/>
        </w:rPr>
        <w:t>致：</w:t>
      </w:r>
      <w:r>
        <w:rPr>
          <w:rFonts w:hint="eastAsia" w:ascii="Times New Roman" w:hAnsi="Times New Roman" w:eastAsia="方正仿宋_GBK"/>
          <w:sz w:val="28"/>
          <w:szCs w:val="28"/>
          <w:u w:val="single"/>
        </w:rPr>
        <w:t>重庆华地资环科技有限公司</w:t>
      </w:r>
    </w:p>
    <w:p>
      <w:pPr>
        <w:pStyle w:val="4"/>
        <w:spacing w:line="60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我方收到</w:t>
      </w:r>
      <w:r>
        <w:rPr>
          <w:rFonts w:hint="eastAsia" w:ascii="Times New Roman" w:hAnsi="Times New Roman" w:eastAsia="方正仿宋_GBK"/>
          <w:i/>
          <w:iCs/>
          <w:sz w:val="28"/>
          <w:szCs w:val="28"/>
          <w:u w:val="single"/>
        </w:rPr>
        <w:t xml:space="preserve"> </w:t>
      </w:r>
      <w:r>
        <w:rPr>
          <w:rFonts w:ascii="Times New Roman" w:hAnsi="Times New Roman" w:eastAsia="方正仿宋_GBK"/>
          <w:i/>
          <w:iCs/>
          <w:sz w:val="28"/>
          <w:szCs w:val="28"/>
          <w:u w:val="single"/>
        </w:rPr>
        <w:t xml:space="preserve">                      </w:t>
      </w:r>
      <w:r>
        <w:rPr>
          <w:rFonts w:hint="eastAsia" w:ascii="Times New Roman" w:hAnsi="Times New Roman" w:eastAsia="方正仿宋_GBK"/>
          <w:sz w:val="28"/>
          <w:szCs w:val="28"/>
        </w:rPr>
        <w:t>（项目名称）的采购文件，经详细研究，决定参加该项目的采购活动。我方愿意按照采购文件中的一切要求，提供采购人所需条石，报价为人民币大写：</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rPr>
        <w:t>元整；人民币小写：</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rPr>
        <w:t>元，报价明细见下表：</w:t>
      </w:r>
    </w:p>
    <w:tbl>
      <w:tblPr>
        <w:tblStyle w:val="13"/>
        <w:tblW w:w="4937" w:type="pct"/>
        <w:tblInd w:w="0" w:type="dxa"/>
        <w:tblLayout w:type="autofit"/>
        <w:tblCellMar>
          <w:top w:w="0" w:type="dxa"/>
          <w:left w:w="108" w:type="dxa"/>
          <w:bottom w:w="0" w:type="dxa"/>
          <w:right w:w="108" w:type="dxa"/>
        </w:tblCellMar>
      </w:tblPr>
      <w:tblGrid>
        <w:gridCol w:w="742"/>
        <w:gridCol w:w="2434"/>
        <w:gridCol w:w="746"/>
        <w:gridCol w:w="1236"/>
        <w:gridCol w:w="2446"/>
        <w:gridCol w:w="811"/>
      </w:tblGrid>
      <w:tr>
        <w:tblPrEx>
          <w:tblCellMar>
            <w:top w:w="0" w:type="dxa"/>
            <w:left w:w="108" w:type="dxa"/>
            <w:bottom w:w="0" w:type="dxa"/>
            <w:right w:w="108" w:type="dxa"/>
          </w:tblCellMar>
        </w:tblPrEx>
        <w:trPr>
          <w:trHeight w:val="79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序号</w:t>
            </w:r>
          </w:p>
        </w:tc>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材质及规格</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单位</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暂定数量</w:t>
            </w:r>
          </w:p>
        </w:tc>
        <w:tc>
          <w:tcPr>
            <w:tcW w:w="14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单价报价（元/立方）</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备注</w:t>
            </w:r>
          </w:p>
        </w:tc>
      </w:tr>
      <w:tr>
        <w:tblPrEx>
          <w:tblCellMar>
            <w:top w:w="0" w:type="dxa"/>
            <w:left w:w="108" w:type="dxa"/>
            <w:bottom w:w="0" w:type="dxa"/>
            <w:right w:w="108" w:type="dxa"/>
          </w:tblCellMar>
        </w:tblPrEx>
        <w:trPr>
          <w:trHeight w:val="575"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1</w:t>
            </w:r>
          </w:p>
        </w:tc>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Mu30手打面青条石</w:t>
            </w:r>
          </w:p>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900×300×300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lang w:val="zh-CN"/>
              </w:rPr>
              <w:t>立方</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1000</w:t>
            </w:r>
          </w:p>
        </w:tc>
        <w:tc>
          <w:tcPr>
            <w:tcW w:w="14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p>
        </w:tc>
      </w:tr>
      <w:tr>
        <w:tblPrEx>
          <w:tblCellMar>
            <w:top w:w="0" w:type="dxa"/>
            <w:left w:w="108" w:type="dxa"/>
            <w:bottom w:w="0" w:type="dxa"/>
            <w:right w:w="108" w:type="dxa"/>
          </w:tblCellMar>
        </w:tblPrEx>
        <w:trPr>
          <w:trHeight w:val="575" w:hRule="atLeast"/>
        </w:trPr>
        <w:tc>
          <w:tcPr>
            <w:tcW w:w="306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总价报价（元）</w:t>
            </w:r>
          </w:p>
        </w:tc>
        <w:tc>
          <w:tcPr>
            <w:tcW w:w="14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p>
        </w:tc>
      </w:tr>
    </w:tbl>
    <w:p>
      <w:pPr>
        <w:pStyle w:val="4"/>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备注：1.数量为预估量，据实结算；</w:t>
      </w:r>
    </w:p>
    <w:p>
      <w:pPr>
        <w:pStyle w:val="4"/>
        <w:numPr>
          <w:ilvl w:val="0"/>
          <w:numId w:val="1"/>
        </w:numPr>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报价须为综合单价，</w:t>
      </w:r>
      <w:r>
        <w:rPr>
          <w:rFonts w:hint="eastAsia" w:ascii="Times New Roman" w:hAnsi="Times New Roman" w:eastAsia="方正仿宋_GBK" w:cs="Times New Roman"/>
          <w:szCs w:val="24"/>
        </w:rPr>
        <w:t>报价应包含装车、运输、卸车、税金等所有费用</w:t>
      </w:r>
      <w:r>
        <w:rPr>
          <w:rFonts w:hint="eastAsia" w:ascii="Times New Roman" w:hAnsi="Times New Roman" w:eastAsia="方正仿宋_GBK"/>
          <w:szCs w:val="24"/>
        </w:rPr>
        <w:t>；</w:t>
      </w:r>
    </w:p>
    <w:p>
      <w:pPr>
        <w:pStyle w:val="4"/>
        <w:numPr>
          <w:ilvl w:val="0"/>
          <w:numId w:val="1"/>
        </w:numPr>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石材要求详见采购文件。</w:t>
      </w:r>
    </w:p>
    <w:p>
      <w:pPr>
        <w:spacing w:line="480" w:lineRule="auto"/>
        <w:ind w:right="1960"/>
        <w:rPr>
          <w:rFonts w:ascii="Times New Roman" w:hAnsi="Times New Roman" w:eastAsia="仿宋" w:cs="Times New Roman"/>
          <w:sz w:val="24"/>
          <w:szCs w:val="24"/>
        </w:rPr>
      </w:pPr>
      <w:r>
        <w:rPr>
          <w:rFonts w:hint="eastAsia" w:ascii="Times New Roman" w:hAnsi="Times New Roman" w:eastAsia="仿宋" w:cs="Times New Roman"/>
          <w:sz w:val="24"/>
          <w:szCs w:val="24"/>
        </w:rPr>
        <w:t>联系人：</w:t>
      </w:r>
    </w:p>
    <w:p>
      <w:pPr>
        <w:spacing w:line="480" w:lineRule="auto"/>
        <w:ind w:right="1960"/>
        <w:rPr>
          <w:rFonts w:ascii="Times New Roman" w:hAnsi="Times New Roman" w:eastAsia="仿宋" w:cs="Times New Roman"/>
          <w:sz w:val="24"/>
          <w:szCs w:val="24"/>
        </w:rPr>
      </w:pPr>
      <w:r>
        <w:rPr>
          <w:rFonts w:hint="eastAsia" w:ascii="Times New Roman" w:hAnsi="Times New Roman" w:eastAsia="仿宋" w:cs="Times New Roman"/>
          <w:sz w:val="24"/>
          <w:szCs w:val="24"/>
        </w:rPr>
        <w:t>电话：                 电子邮箱：</w:t>
      </w: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rPr>
          <w:rFonts w:ascii="Times New Roman" w:hAnsi="Times New Roman" w:eastAsia="仿宋" w:cs="Times New Roman"/>
          <w:sz w:val="24"/>
          <w:szCs w:val="24"/>
        </w:rPr>
        <w:sectPr>
          <w:footerReference r:id="rId5"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sz w:val="24"/>
          <w:szCs w:val="24"/>
        </w:rPr>
        <w:t xml:space="preserve">                                              日期：</w:t>
      </w:r>
    </w:p>
    <w:p>
      <w:pPr>
        <w:pStyle w:val="3"/>
        <w:pageBreakBefore/>
        <w:spacing w:line="500" w:lineRule="exact"/>
        <w:ind w:firstLine="560" w:firstLineChars="200"/>
        <w:jc w:val="left"/>
        <w:rPr>
          <w:rFonts w:ascii="Times New Roman" w:hAnsi="Times New Roman" w:eastAsia="方正黑体_GBK" w:cs="方正黑体_GBK"/>
          <w:sz w:val="28"/>
          <w:szCs w:val="28"/>
        </w:rPr>
      </w:pPr>
      <w:bookmarkStart w:id="46" w:name="_Toc7069"/>
      <w:bookmarkStart w:id="47" w:name="_Toc17290"/>
      <w:bookmarkStart w:id="48" w:name="_Toc8958"/>
      <w:bookmarkStart w:id="49" w:name="_Toc14954"/>
      <w:bookmarkStart w:id="50" w:name="_Toc492721039"/>
      <w:bookmarkStart w:id="51" w:name="_Toc26494"/>
      <w:bookmarkStart w:id="52" w:name="_Toc30496"/>
      <w:bookmarkStart w:id="53" w:name="_Toc22113"/>
      <w:bookmarkStart w:id="54" w:name="_Toc4362"/>
      <w:bookmarkStart w:id="55" w:name="_Toc9975"/>
      <w:bookmarkStart w:id="56" w:name="_Toc6786"/>
      <w:bookmarkStart w:id="57" w:name="_Toc75793542"/>
      <w:bookmarkStart w:id="58" w:name="_Toc10372"/>
      <w:bookmarkStart w:id="59" w:name="_Toc32670"/>
      <w:bookmarkStart w:id="60" w:name="_Toc5573"/>
      <w:bookmarkStart w:id="61" w:name="_Toc493178791"/>
      <w:bookmarkStart w:id="62" w:name="_Toc23523"/>
      <w:bookmarkStart w:id="63" w:name="_Toc28242"/>
      <w:bookmarkStart w:id="64" w:name="_Toc106030419"/>
      <w:r>
        <w:rPr>
          <w:rFonts w:hint="eastAsia" w:ascii="Times New Roman" w:hAnsi="Times New Roman" w:eastAsia="方正黑体_GBK" w:cs="方正黑体_GBK"/>
          <w:sz w:val="28"/>
          <w:szCs w:val="28"/>
        </w:rPr>
        <w:t>二、商务文件</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tabs>
          <w:tab w:val="left" w:pos="6300"/>
        </w:tabs>
        <w:snapToGrid w:val="0"/>
        <w:spacing w:line="500" w:lineRule="exact"/>
        <w:ind w:firstLine="560" w:firstLineChars="200"/>
        <w:jc w:val="center"/>
        <w:outlineLvl w:val="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商务承诺函</w:t>
      </w:r>
    </w:p>
    <w:p>
      <w:pPr>
        <w:tabs>
          <w:tab w:val="left" w:pos="6300"/>
        </w:tabs>
        <w:snapToGrid w:val="0"/>
        <w:spacing w:line="530" w:lineRule="exact"/>
        <w:rPr>
          <w:rFonts w:ascii="Times New Roman" w:hAnsi="Times New Roman" w:eastAsia="微软雅黑" w:cs="微软雅黑"/>
          <w:sz w:val="24"/>
        </w:rPr>
      </w:pP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致</w:t>
      </w:r>
      <w:r>
        <w:rPr>
          <w:rFonts w:hint="eastAsia" w:ascii="Times New Roman" w:hAnsi="Times New Roman" w:eastAsia="方正仿宋_GBK" w:cs="方正仿宋_GBK"/>
          <w:sz w:val="24"/>
          <w:u w:val="single"/>
        </w:rPr>
        <w:t xml:space="preserve"> 重庆华地资环科技有限公司 </w:t>
      </w:r>
      <w:r>
        <w:rPr>
          <w:rFonts w:hint="eastAsia" w:ascii="Times New Roman" w:hAnsi="Times New Roman" w:eastAsia="方正仿宋_GBK" w:cs="方正仿宋_GBK"/>
          <w:sz w:val="24"/>
        </w:rPr>
        <w:t>：</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 xml:space="preserve">    </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（供应商名称）郑重承诺：</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供应周期：采购人指定人员至少提前5日将所需供应的材料数量和供货时间以短信或微信方式通知供应商指定人员，供应商接到采购人供货通知后3日内将当批次货物运输至施工现场指定地点完成卸货（石柱县冷水镇，具体地点以采购人指定为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（二）验收标准。供应商所供条石应达到设计以及样图要求。主要包括但不限于以下几个方面：</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1.外观质量：条石表面应自然、无明显裂纹、无破损、无缺陷等质量问题。边角平直，无明显的断裂或磨损，边缘切割应整齐，无明显毛刺或划痕。石材的色彩应符合样图要求，无明显色差，色泽均匀。</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2.尺寸偏差：条石的长度、宽度和厚度应满足“五、条石规格质量要求”。</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3.强度检查：供应商应提供相应的抗压强度等检测资料报告，符合“五、条石规格质量要求”要求。</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（三）验收方式。按照“五、条石规格质量要求”及样图要求进行外观质量检查、尺寸测量。采购人对材料进行抽样检测。</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供应商供货时须随车提供当批次条石检测合格报告。</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装车起运前，供应商应通知采购人到供货场检查，或拍摄视频、照片报采购人同意。但供货场检查结果或拍摄影像及图片均不能作为供货商不合格产品认定合格条件，最终应以到场材料的检查结果为准。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供货商应无条件接受和配合项目业主与监理方的检查与验收，须达到合格标准。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应商所提供石材的材料质量未达到“五、条石规格质量要求”及样图要求的，采购人有权拒绝接收，供应商应在1日内将不合格条石搬运出采购人施工场地，且供应商应赔偿因此给采购人所造成的全部经济损失。</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（四）报价要求：本次报价须为人民币单价报价，其价格为综合价格，包含装车、运输、卸车、税金等所有费用，因供应商自身原因造成漏报、少报皆由其自行承担责任，采购人不再补偿</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五）结算方式：合同签订后，按供货计划分批次付款。采购人支付每批次供货计划货款的30%作为预付款，供应商按要求将当批次条石送达采购人指定地点并通过采购人验收后30日内支付当批次的剩余货款。采购人付款前，供应商应向采购人开具同等金额的增值税专用发票。</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我方对以上承诺负全部法律责任。</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特此承诺。</w:t>
      </w:r>
    </w:p>
    <w:p>
      <w:pPr>
        <w:tabs>
          <w:tab w:val="left" w:pos="6300"/>
        </w:tabs>
        <w:snapToGrid w:val="0"/>
        <w:spacing w:line="500" w:lineRule="exact"/>
        <w:ind w:firstLine="480" w:firstLineChars="200"/>
        <w:rPr>
          <w:rFonts w:ascii="Times New Roman" w:hAnsi="Times New Roman" w:eastAsia="方正仿宋_GBK" w:cs="方正仿宋_GBK"/>
          <w:sz w:val="24"/>
        </w:rPr>
      </w:pP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rPr>
          <w:rFonts w:ascii="Times New Roman" w:hAnsi="Times New Roman" w:eastAsia="仿宋" w:cs="Times New Roman"/>
          <w:sz w:val="24"/>
          <w:szCs w:val="24"/>
        </w:rPr>
        <w:sectPr>
          <w:footerReference r:id="rId6" w:type="default"/>
          <w:pgSz w:w="11906" w:h="16838"/>
          <w:pgMar w:top="1440" w:right="1797" w:bottom="1440" w:left="1797" w:header="851" w:footer="992" w:gutter="0"/>
          <w:pgNumType w:fmt="numberInDash"/>
          <w:cols w:space="425" w:num="1"/>
          <w:docGrid w:type="lines" w:linePitch="312" w:charSpace="0"/>
        </w:sectPr>
      </w:pPr>
      <w:r>
        <w:rPr>
          <w:rFonts w:hint="eastAsia" w:ascii="Times New Roman" w:hAnsi="Times New Roman" w:eastAsia="仿宋" w:cs="Times New Roman"/>
          <w:sz w:val="24"/>
          <w:szCs w:val="24"/>
        </w:rPr>
        <w:t xml:space="preserve">                                              日期：</w:t>
      </w:r>
    </w:p>
    <w:p>
      <w:pPr>
        <w:adjustRightInd w:val="0"/>
        <w:snapToGrid w:val="0"/>
        <w:spacing w:line="600" w:lineRule="exact"/>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三、其他</w:t>
      </w:r>
    </w:p>
    <w:p>
      <w:pPr>
        <w:spacing w:line="400" w:lineRule="exact"/>
        <w:ind w:firstLine="480" w:firstLineChars="200"/>
        <w:rPr>
          <w:rFonts w:ascii="Times New Roman" w:hAnsi="Times New Roman" w:eastAsia="微软雅黑" w:cs="微软雅黑"/>
          <w:sz w:val="24"/>
          <w:szCs w:val="28"/>
        </w:rPr>
      </w:pPr>
    </w:p>
    <w:p>
      <w:pPr>
        <w:tabs>
          <w:tab w:val="left" w:pos="6300"/>
        </w:tabs>
        <w:snapToGrid w:val="0"/>
        <w:spacing w:line="500" w:lineRule="exact"/>
        <w:jc w:val="left"/>
        <w:rPr>
          <w:rFonts w:ascii="Times New Roman" w:hAnsi="Times New Roman" w:eastAsia="仿宋" w:cs="Times New Roman"/>
          <w:sz w:val="24"/>
          <w:szCs w:val="24"/>
        </w:rPr>
      </w:pPr>
      <w:r>
        <w:rPr>
          <w:rFonts w:hint="eastAsia" w:ascii="Times New Roman" w:hAnsi="Times New Roman" w:eastAsia="仿宋" w:cs="Times New Roman"/>
          <w:sz w:val="24"/>
          <w:szCs w:val="24"/>
        </w:rPr>
        <w:t>其他与项目有关的资料（自附）</w:t>
      </w:r>
    </w:p>
    <w:p>
      <w:pPr>
        <w:pStyle w:val="3"/>
        <w:pageBreakBefore/>
        <w:spacing w:line="500" w:lineRule="exact"/>
        <w:rPr>
          <w:rFonts w:ascii="Times New Roman" w:hAnsi="Times New Roman" w:eastAsia="方正黑体_GBK" w:cs="方正黑体_GBK"/>
          <w:sz w:val="28"/>
          <w:szCs w:val="28"/>
        </w:rPr>
      </w:pPr>
      <w:bookmarkStart w:id="65" w:name="_Toc16577"/>
      <w:bookmarkStart w:id="66" w:name="_Toc12509"/>
      <w:bookmarkStart w:id="67" w:name="_Toc26381"/>
      <w:bookmarkStart w:id="68" w:name="_Toc492721038"/>
      <w:bookmarkStart w:id="69" w:name="_Toc17829"/>
      <w:bookmarkStart w:id="70" w:name="_Toc30988"/>
      <w:bookmarkStart w:id="71" w:name="_Toc30818"/>
      <w:bookmarkStart w:id="72" w:name="_Toc17848"/>
      <w:bookmarkStart w:id="73" w:name="_Toc11324"/>
      <w:bookmarkStart w:id="74" w:name="_Toc23187"/>
      <w:bookmarkStart w:id="75" w:name="_Toc21121"/>
      <w:bookmarkStart w:id="76" w:name="_Toc28432"/>
      <w:bookmarkStart w:id="77" w:name="_Toc493178793"/>
      <w:bookmarkStart w:id="78" w:name="_Toc4000"/>
      <w:bookmarkStart w:id="79" w:name="_Toc106030421"/>
      <w:bookmarkStart w:id="80" w:name="_Toc75793544"/>
      <w:bookmarkStart w:id="81" w:name="_Toc29874"/>
      <w:bookmarkStart w:id="82" w:name="_Toc13249"/>
      <w:bookmarkStart w:id="83" w:name="_Toc6108"/>
      <w:r>
        <w:rPr>
          <w:rFonts w:hint="eastAsia" w:ascii="Times New Roman" w:hAnsi="Times New Roman" w:eastAsia="方正黑体_GBK" w:cs="方正黑体_GBK"/>
          <w:sz w:val="28"/>
          <w:szCs w:val="28"/>
        </w:rPr>
        <w:t>四、资格文件</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（一）法人营业执照（副本）复印件</w:t>
      </w: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spacing w:line="400" w:lineRule="exact"/>
        <w:ind w:firstLine="420" w:firstLineChars="200"/>
        <w:jc w:val="left"/>
        <w:rPr>
          <w:rFonts w:ascii="Times New Roman" w:hAnsi="Times New Roman" w:eastAsia="微软雅黑" w:cs="微软雅黑"/>
        </w:rPr>
        <w:sectPr>
          <w:footerReference r:id="rId7" w:type="default"/>
          <w:pgSz w:w="11906" w:h="16838"/>
          <w:pgMar w:top="1440" w:right="1797" w:bottom="1440" w:left="1797" w:header="851" w:footer="992" w:gutter="0"/>
          <w:pgNumType w:fmt="numberInDash"/>
          <w:cols w:space="425" w:num="1"/>
          <w:docGrid w:type="lines" w:linePitch="312" w:charSpace="0"/>
        </w:sectPr>
      </w:pPr>
      <w:r>
        <w:rPr>
          <w:rFonts w:hint="eastAsia" w:ascii="Times New Roman" w:hAnsi="Times New Roman" w:eastAsia="微软雅黑" w:cs="微软雅黑"/>
        </w:rPr>
        <w:br w:type="page"/>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（二）法定代表人身份证明书（格式）</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rPr>
          <w:rFonts w:ascii="方正仿宋_GBK" w:hAnsi="方正仿宋_GBK" w:eastAsia="方正仿宋_GBK" w:cs="方正仿宋_GBK"/>
          <w:sz w:val="24"/>
          <w:szCs w:val="24"/>
        </w:rPr>
      </w:pPr>
      <w:r>
        <w:rPr>
          <w:rFonts w:hint="eastAsia" w:ascii="Times New Roman" w:hAnsi="Times New Roman" w:eastAsia="方正仿宋_GBK" w:cs="方正仿宋_GBK"/>
          <w:sz w:val="24"/>
          <w:szCs w:val="24"/>
        </w:rPr>
        <w:t>致</w:t>
      </w:r>
      <w:r>
        <w:rPr>
          <w:rFonts w:hint="eastAsia" w:ascii="Times New Roman" w:hAnsi="Times New Roman" w:eastAsia="方正仿宋_GBK" w:cs="方正仿宋_GBK"/>
          <w:sz w:val="24"/>
          <w:szCs w:val="24"/>
          <w:u w:val="single"/>
        </w:rPr>
        <w:t xml:space="preserve"> 重庆华地资环科技有限公司 </w:t>
      </w:r>
    </w:p>
    <w:p>
      <w:pPr>
        <w:tabs>
          <w:tab w:val="left" w:pos="6300"/>
        </w:tabs>
        <w:snapToGrid w:val="0"/>
        <w:spacing w:line="500" w:lineRule="exact"/>
        <w:ind w:firstLine="720" w:firstLineChars="300"/>
        <w:rPr>
          <w:rFonts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（法定代表人姓名）在</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（响应供应商名称）任</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（职务名称）职务，是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（响应供应商名称）的法定代表人。</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特此证明。</w:t>
      </w:r>
    </w:p>
    <w:p>
      <w:pPr>
        <w:tabs>
          <w:tab w:val="left" w:pos="6300"/>
        </w:tabs>
        <w:snapToGrid w:val="0"/>
        <w:spacing w:line="500" w:lineRule="exact"/>
        <w:ind w:firstLine="570"/>
        <w:rPr>
          <w:rFonts w:ascii="方正仿宋_GBK" w:hAnsi="方正仿宋_GBK" w:eastAsia="方正仿宋_GBK" w:cs="方正仿宋_GBK"/>
          <w:sz w:val="24"/>
          <w:szCs w:val="24"/>
        </w:rPr>
      </w:pPr>
    </w:p>
    <w:p>
      <w:pPr>
        <w:spacing w:line="480" w:lineRule="auto"/>
        <w:ind w:right="1960"/>
        <w:jc w:val="center"/>
        <w:rPr>
          <w:rFonts w:ascii="Times New Roman" w:hAnsi="Times New Roman" w:eastAsia="仿宋" w:cs="Times New Roman"/>
          <w:sz w:val="24"/>
          <w:szCs w:val="24"/>
        </w:rPr>
      </w:pPr>
      <w:r>
        <w:rPr>
          <w:rFonts w:hint="eastAsia" w:ascii="方正仿宋_GBK" w:hAnsi="方正仿宋_GBK" w:eastAsia="方正仿宋_GBK" w:cs="方正仿宋_GBK"/>
          <w:sz w:val="24"/>
          <w:szCs w:val="24"/>
        </w:rPr>
        <w:t xml:space="preserve">                    </w:t>
      </w:r>
      <w:r>
        <w:rPr>
          <w:rFonts w:hint="eastAsia" w:ascii="Times New Roman" w:hAnsi="Times New Roman" w:eastAsia="仿宋" w:cs="Times New Roman"/>
          <w:sz w:val="24"/>
          <w:szCs w:val="24"/>
        </w:rPr>
        <w:t xml:space="preserve"> 供应商名称（盖章）：</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Times New Roman" w:hAnsi="Times New Roman" w:eastAsia="仿宋" w:cs="Times New Roman"/>
          <w:sz w:val="24"/>
          <w:szCs w:val="24"/>
        </w:rPr>
        <w:t xml:space="preserve">                                              日期：</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法定代表人电话：                        电子邮箱：    </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（附：法定代表人身份证正反面复印件）</w:t>
      </w:r>
    </w:p>
    <w:p>
      <w:pPr>
        <w:widowControl/>
        <w:ind w:firstLine="480" w:firstLineChars="200"/>
        <w:jc w:val="left"/>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br w:type="column"/>
      </w:r>
      <w:r>
        <w:rPr>
          <w:rFonts w:hint="eastAsia" w:ascii="Times New Roman" w:hAnsi="Times New Roman" w:eastAsia="仿宋" w:cs="Times New Roman"/>
          <w:sz w:val="24"/>
          <w:szCs w:val="24"/>
        </w:rPr>
        <w:t>（三）法定代表人授权委托书（格式）</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p>
    <w:p>
      <w:pPr>
        <w:tabs>
          <w:tab w:val="left" w:pos="6300"/>
        </w:tabs>
        <w:snapToGrid w:val="0"/>
        <w:spacing w:line="500" w:lineRule="exact"/>
        <w:ind w:firstLine="480" w:firstLineChars="200"/>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致</w:t>
      </w:r>
      <w:r>
        <w:rPr>
          <w:rFonts w:hint="eastAsia" w:ascii="Times New Roman" w:hAnsi="Times New Roman" w:eastAsia="方正仿宋_GBK" w:cs="方正仿宋_GBK"/>
          <w:sz w:val="24"/>
          <w:szCs w:val="24"/>
          <w:u w:val="single"/>
        </w:rPr>
        <w:t xml:space="preserve"> 重庆华地资环科技有限公司 </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（被授权人姓名及身份证代码）代表我单位全权办理上述项目的响应、谈判、签约等具体工作，并签署全部有关文件、协议及合同。</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我单位对被授权人的签字负全部责任。</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供应商法定代表人：</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（签署或盖章）                                   （签署或盖章）</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wordWrap w:val="0"/>
        <w:snapToGrid w:val="0"/>
        <w:spacing w:line="500" w:lineRule="exact"/>
        <w:ind w:right="480" w:firstLine="57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w:t>
      </w:r>
    </w:p>
    <w:p>
      <w:pPr>
        <w:tabs>
          <w:tab w:val="left" w:pos="6300"/>
        </w:tabs>
        <w:snapToGrid w:val="0"/>
        <w:spacing w:line="500" w:lineRule="exact"/>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年月日</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被授权人电话：  电子邮箱： </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（若法定代表人办理并签署响应文件的可不填写）</w:t>
      </w:r>
    </w:p>
    <w:p>
      <w:pPr>
        <w:tabs>
          <w:tab w:val="left" w:pos="6300"/>
        </w:tabs>
        <w:snapToGrid w:val="0"/>
        <w:spacing w:line="500" w:lineRule="exact"/>
        <w:ind w:right="480" w:firstLine="570"/>
        <w:jc w:val="right"/>
        <w:rPr>
          <w:rFonts w:ascii="方正仿宋_GBK" w:hAnsi="方正仿宋_GBK" w:eastAsia="方正仿宋_GBK" w:cs="方正仿宋_GBK"/>
          <w:sz w:val="24"/>
          <w:szCs w:val="24"/>
        </w:rPr>
      </w:pPr>
    </w:p>
    <w:p>
      <w:pPr>
        <w:spacing w:line="400" w:lineRule="exact"/>
        <w:ind w:firstLine="480" w:firstLineChars="200"/>
        <w:jc w:val="left"/>
        <w:rPr>
          <w:rFonts w:ascii="方正仿宋_GBK" w:hAnsi="方正仿宋_GBK" w:eastAsia="方正仿宋_GBK" w:cs="方正仿宋_GBK"/>
          <w:sz w:val="24"/>
          <w:szCs w:val="24"/>
        </w:rPr>
        <w:sectPr>
          <w:pgSz w:w="11906" w:h="16838"/>
          <w:pgMar w:top="1440" w:right="1797" w:bottom="1440" w:left="1797" w:header="851" w:footer="992" w:gutter="0"/>
          <w:pgNumType w:fmt="numberInDash"/>
          <w:cols w:space="425" w:num="1"/>
          <w:docGrid w:type="lines" w:linePitch="312" w:charSpace="0"/>
        </w:sectPr>
      </w:pPr>
      <w:r>
        <w:rPr>
          <w:rFonts w:hint="eastAsia" w:ascii="方正仿宋_GBK" w:hAnsi="方正仿宋_GBK" w:eastAsia="方正仿宋_GBK" w:cs="方正仿宋_GBK"/>
          <w:sz w:val="24"/>
          <w:szCs w:val="24"/>
        </w:rPr>
        <w:t>注：若为法定代表人办理并签署响应文件的，不提供此文件。</w:t>
      </w:r>
    </w:p>
    <w:p>
      <w:pPr>
        <w:spacing w:line="400" w:lineRule="exact"/>
        <w:ind w:firstLine="560" w:firstLineChars="200"/>
        <w:jc w:val="left"/>
        <w:rPr>
          <w:rFonts w:ascii="Times New Roman" w:hAnsi="Times New Roman" w:eastAsia="微软雅黑" w:cs="微软雅黑"/>
          <w:sz w:val="24"/>
          <w:szCs w:val="24"/>
        </w:rPr>
      </w:pPr>
      <w:r>
        <w:rPr>
          <w:rFonts w:hint="eastAsia" w:ascii="Times New Roman" w:hAnsi="Times New Roman" w:eastAsia="仿宋" w:cs="Times New Roman"/>
          <w:sz w:val="28"/>
          <w:szCs w:val="28"/>
        </w:rPr>
        <w:t>（四）基本资格条件承诺函</w:t>
      </w:r>
    </w:p>
    <w:p>
      <w:pPr>
        <w:tabs>
          <w:tab w:val="left" w:pos="6300"/>
        </w:tabs>
        <w:snapToGrid w:val="0"/>
        <w:spacing w:line="500" w:lineRule="exact"/>
        <w:ind w:firstLine="640" w:firstLineChars="200"/>
        <w:jc w:val="center"/>
        <w:outlineLvl w:val="0"/>
        <w:rPr>
          <w:rFonts w:ascii="Times New Roman" w:hAnsi="Times New Roman" w:eastAsia="微软雅黑" w:cs="微软雅黑"/>
          <w:b/>
          <w:bCs/>
          <w:sz w:val="32"/>
          <w:szCs w:val="32"/>
        </w:rPr>
      </w:pPr>
    </w:p>
    <w:p>
      <w:pPr>
        <w:tabs>
          <w:tab w:val="left" w:pos="6300"/>
        </w:tabs>
        <w:snapToGrid w:val="0"/>
        <w:spacing w:line="500" w:lineRule="exact"/>
        <w:ind w:firstLine="560" w:firstLineChars="200"/>
        <w:jc w:val="center"/>
        <w:outlineLvl w:val="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基本资格条件承诺函</w:t>
      </w:r>
    </w:p>
    <w:p>
      <w:pPr>
        <w:tabs>
          <w:tab w:val="left" w:pos="6300"/>
        </w:tabs>
        <w:snapToGrid w:val="0"/>
        <w:spacing w:line="530" w:lineRule="exact"/>
        <w:rPr>
          <w:rFonts w:ascii="Times New Roman" w:hAnsi="Times New Roman" w:eastAsia="微软雅黑" w:cs="微软雅黑"/>
          <w:sz w:val="24"/>
        </w:rPr>
      </w:pP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致</w:t>
      </w:r>
      <w:r>
        <w:rPr>
          <w:rFonts w:hint="eastAsia" w:ascii="Times New Roman" w:hAnsi="Times New Roman" w:eastAsia="方正仿宋_GBK" w:cs="方正仿宋_GBK"/>
          <w:sz w:val="24"/>
          <w:u w:val="single"/>
        </w:rPr>
        <w:t xml:space="preserve"> 重庆华地资环科技有限公司 </w:t>
      </w:r>
      <w:r>
        <w:rPr>
          <w:rFonts w:hint="eastAsia" w:ascii="Times New Roman" w:hAnsi="Times New Roman" w:eastAsia="方正仿宋_GBK" w:cs="方正仿宋_GBK"/>
          <w:sz w:val="24"/>
        </w:rPr>
        <w:t>：</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 xml:space="preserve">    </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（供应商名称）郑重承诺：</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1.我方具有良好的商业信誉和健全的财务会计制度，具有履行合同所必需的供货能力，具</w:t>
      </w:r>
      <w:r>
        <w:rPr>
          <w:rFonts w:hint="eastAsia" w:ascii="Times New Roman" w:hAnsi="Times New Roman" w:eastAsia="方正仿宋_GBK" w:cs="方正仿宋_GBK"/>
          <w:sz w:val="24"/>
          <w:lang w:val="zh-CN"/>
        </w:rPr>
        <w:t>有依法缴纳税收和社会保障金的良好记录</w:t>
      </w:r>
      <w:r>
        <w:rPr>
          <w:rFonts w:hint="eastAsia" w:ascii="Times New Roman" w:hAnsi="Times New Roman" w:eastAsia="方正仿宋_GBK" w:cs="方正仿宋_GBK"/>
          <w:sz w:val="24"/>
        </w:rPr>
        <w:t>，参加本项目采购活动前三年内无重大违法活动记录。</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3.我方在采购项目评审环节结束后，随时接受采购人的检查验证，配合提供相关证明材料，证明符合本次采购要求的基本资格条件。</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我方对以上承诺负全部法律责任。</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特此承诺。</w:t>
      </w:r>
    </w:p>
    <w:p>
      <w:pPr>
        <w:tabs>
          <w:tab w:val="left" w:pos="6300"/>
        </w:tabs>
        <w:snapToGrid w:val="0"/>
        <w:spacing w:line="500" w:lineRule="exact"/>
        <w:ind w:firstLine="480" w:firstLineChars="200"/>
        <w:rPr>
          <w:rFonts w:ascii="Times New Roman" w:hAnsi="Times New Roman" w:eastAsia="方正仿宋_GBK" w:cs="方正仿宋_GBK"/>
          <w:sz w:val="24"/>
        </w:rPr>
      </w:pP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pPr>
      <w:r>
        <w:rPr>
          <w:rFonts w:hint="eastAsia" w:ascii="Times New Roman" w:hAnsi="Times New Roman" w:eastAsia="仿宋" w:cs="Times New Roman"/>
          <w:sz w:val="24"/>
          <w:szCs w:val="24"/>
        </w:rPr>
        <w:t xml:space="preserve">                                              日期：</w:t>
      </w:r>
    </w:p>
    <w:p>
      <w:pPr>
        <w:pStyle w:val="5"/>
        <w:ind w:firstLine="480" w:firstLineChars="200"/>
        <w:rPr>
          <w:rFonts w:ascii="Times New Roman" w:hAnsi="Times New Roman"/>
        </w:rPr>
      </w:pPr>
    </w:p>
    <w:p>
      <w:pPr>
        <w:pStyle w:val="7"/>
        <w:rPr>
          <w:rFonts w:ascii="Times New Roman" w:hAnsi="Times New Roman" w:eastAsia="方正仿宋_GBK" w:cs="Times New Roman"/>
          <w:kern w:val="0"/>
          <w:sz w:val="33"/>
          <w:szCs w:val="33"/>
        </w:rPr>
      </w:pPr>
    </w:p>
    <w:p>
      <w:pPr>
        <w:tabs>
          <w:tab w:val="left" w:pos="6300"/>
        </w:tabs>
        <w:snapToGrid w:val="0"/>
        <w:spacing w:line="500" w:lineRule="exact"/>
        <w:ind w:firstLine="480" w:firstLineChars="200"/>
        <w:jc w:val="center"/>
        <w:rPr>
          <w:rFonts w:ascii="Times New Roman" w:hAnsi="Times New Roman" w:eastAsia="方正仿宋_GBK" w:cs="方正仿宋_GBK"/>
          <w:sz w:val="24"/>
        </w:rPr>
      </w:pPr>
      <w:r>
        <w:rPr>
          <w:rFonts w:hint="eastAsia" w:ascii="Times New Roman" w:hAnsi="Times New Roman" w:eastAsia="方正仿宋_GBK" w:cs="方正仿宋_GBK"/>
          <w:sz w:val="24"/>
        </w:rPr>
        <w:t>（结束）</w:t>
      </w:r>
    </w:p>
    <w:p>
      <w:pPr>
        <w:pStyle w:val="5"/>
        <w:ind w:firstLine="480" w:firstLineChars="200"/>
        <w:rPr>
          <w:rFonts w:ascii="Times New Roman" w:hAnsi="Times New Roman"/>
        </w:rPr>
      </w:pPr>
    </w:p>
    <w:sectPr>
      <w:footerReference r:id="rId8" w:type="default"/>
      <w:pgSz w:w="11906" w:h="16838"/>
      <w:pgMar w:top="1440" w:right="1803" w:bottom="1118"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1537461216" name="文本框 5"/>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tvgA+NgIAAFsEAAAOAAAAAAAAAAEAIAAAACABAABkcnMvZTJvRG9jLnht&#10;bFBLBQYAAAAABgAGAFkBAADI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9535" cy="204470"/>
              <wp:effectExtent l="0" t="0" r="0" b="0"/>
              <wp:wrapNone/>
              <wp:docPr id="49" name="文本框 4"/>
              <wp:cNvGraphicFramePr/>
              <a:graphic xmlns:a="http://schemas.openxmlformats.org/drawingml/2006/main">
                <a:graphicData uri="http://schemas.microsoft.com/office/word/2010/wordprocessingShape">
                  <wps:wsp>
                    <wps:cNvSpPr txBox="1"/>
                    <wps:spPr>
                      <a:xfrm>
                        <a:off x="0" y="0"/>
                        <a:ext cx="8953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6.1pt;width:7.05pt;mso-position-horizontal:center;mso-position-horizontal-relative:margin;mso-wrap-style:none;z-index:251660288;mso-width-relative:page;mso-height-relative:page;" filled="f" stroked="f" coordsize="21600,21600" o:gfxdata="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3gZgp0QAAAAMBAAAPAAAA&#10;AAAAAAEAIAAAACIAAABkcnMvZG93bnJldi54bWxQSwECFAAUAAAACACHTuJAYmfC7OMBAAC5AwAA&#10;DgAAAAAAAAABACAAAAAgAQAAZHJzL2Uyb0RvYy54bWxQSwUGAAAAAAYABgBZAQAAdQ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5445" cy="204470"/>
              <wp:effectExtent l="0" t="0" r="0" b="0"/>
              <wp:wrapNone/>
              <wp:docPr id="50" name="文本框 3"/>
              <wp:cNvGraphicFramePr/>
              <a:graphic xmlns:a="http://schemas.openxmlformats.org/drawingml/2006/main">
                <a:graphicData uri="http://schemas.microsoft.com/office/word/2010/wordprocessingShape">
                  <wps:wsp>
                    <wps:cNvSpPr txBox="1"/>
                    <wps:spPr>
                      <a:xfrm>
                        <a:off x="0" y="0"/>
                        <a:ext cx="38544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6.1pt;width:30.35pt;mso-position-horizontal:center;mso-position-horizontal-relative:margin;mso-wrap-style:none;z-index:251661312;mso-width-relative:page;mso-height-relative:page;" filled="f" stroked="f" coordsize="21600,21600" o:gfxdata="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5IXBh0QAAAAMBAAAP&#10;AAAAAAAAAAEAIAAAACIAAABkcnMvZG93bnJldi54bWxQSwECFAAUAAAACACHTuJAkvONRuYBAAC6&#10;AwAADgAAAAAAAAABACAAAAAgAQAAZHJzL2Uyb0RvYy54bWxQSwUGAAAAAAYABgBZAQAAeA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5445" cy="204470"/>
              <wp:effectExtent l="0" t="0" r="0" b="0"/>
              <wp:wrapNone/>
              <wp:docPr id="1" name="文本框 2"/>
              <wp:cNvGraphicFramePr/>
              <a:graphic xmlns:a="http://schemas.openxmlformats.org/drawingml/2006/main">
                <a:graphicData uri="http://schemas.microsoft.com/office/word/2010/wordprocessingShape">
                  <wps:wsp>
                    <wps:cNvSpPr txBox="1"/>
                    <wps:spPr>
                      <a:xfrm>
                        <a:off x="0" y="0"/>
                        <a:ext cx="38544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6.1pt;width:30.35pt;mso-position-horizontal:center;mso-position-horizontal-relative:margin;mso-wrap-style:none;z-index:251661312;mso-width-relative:page;mso-height-relative:page;" filled="f" stroked="f" coordsize="21600,21600" o:gfxdata="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5IXBh0QAAAAMBAAAPAAAA&#10;AAAAAAEAIAAAACIAAABkcnMvZG93bnJldi54bWxQSwECFAAUAAAACACHTuJAZllR7eMBAAC5AwAA&#10;DgAAAAAAAAABACAAAAAgAQAAZHJzL2Uyb0RvYy54bWxQSwUGAAAAAAYABgBZAQAAdQ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0" b="0"/>
              <wp:wrapNone/>
              <wp:docPr id="1624979689"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9525">
                        <a:noFill/>
                      </a:ln>
                    </wps:spPr>
                    <wps:txbx>
                      <w:txbxContent>
                        <w:p>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LpYU0AAAAAMB&#10;AAAPAAAAAAAAAAEAIAAAACIAAABkcnMvZG93bnJldi54bWxQSwECFAAUAAAACACHTuJAYWEizeoB&#10;AADCAwAADgAAAAAAAAABACAAAAAfAQAAZHJzL2Uyb0RvYy54bWxQSwUGAAAAAAYABgBZAQAAewUA&#10;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right="70"/>
      <w:jc w:val="right"/>
      <w:rPr>
        <w:rFonts w:ascii="宋体" w:hAnsi="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B95008"/>
    <w:multiLevelType w:val="singleLevel"/>
    <w:tmpl w:val="67B9500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wNzUwMDY1NzljZThjOTI2MDQ1OGNiNTlkNWVjNDYifQ=="/>
  </w:docVars>
  <w:rsids>
    <w:rsidRoot w:val="00F367AC"/>
    <w:rsid w:val="0000221A"/>
    <w:rsid w:val="0002114F"/>
    <w:rsid w:val="00053734"/>
    <w:rsid w:val="00060A55"/>
    <w:rsid w:val="000855A5"/>
    <w:rsid w:val="00092DB4"/>
    <w:rsid w:val="000A591A"/>
    <w:rsid w:val="000B6B5F"/>
    <w:rsid w:val="000D44FA"/>
    <w:rsid w:val="000E39DA"/>
    <w:rsid w:val="000F0A84"/>
    <w:rsid w:val="000F336C"/>
    <w:rsid w:val="000F6769"/>
    <w:rsid w:val="000F6ACE"/>
    <w:rsid w:val="0010111E"/>
    <w:rsid w:val="001066AA"/>
    <w:rsid w:val="001116C0"/>
    <w:rsid w:val="00121DA1"/>
    <w:rsid w:val="0012436B"/>
    <w:rsid w:val="00126614"/>
    <w:rsid w:val="00127162"/>
    <w:rsid w:val="001304E0"/>
    <w:rsid w:val="001407EA"/>
    <w:rsid w:val="00142A7D"/>
    <w:rsid w:val="00143550"/>
    <w:rsid w:val="00145804"/>
    <w:rsid w:val="0016780F"/>
    <w:rsid w:val="001709B7"/>
    <w:rsid w:val="00173FF4"/>
    <w:rsid w:val="001740A9"/>
    <w:rsid w:val="00181A26"/>
    <w:rsid w:val="00183A58"/>
    <w:rsid w:val="001851CB"/>
    <w:rsid w:val="00187B49"/>
    <w:rsid w:val="00190F0D"/>
    <w:rsid w:val="001A2732"/>
    <w:rsid w:val="001A3A3E"/>
    <w:rsid w:val="001C09E8"/>
    <w:rsid w:val="001C1789"/>
    <w:rsid w:val="001C29EA"/>
    <w:rsid w:val="001C2DDE"/>
    <w:rsid w:val="001D0BDB"/>
    <w:rsid w:val="001D317A"/>
    <w:rsid w:val="001D5C2F"/>
    <w:rsid w:val="00202072"/>
    <w:rsid w:val="002036D7"/>
    <w:rsid w:val="00223536"/>
    <w:rsid w:val="00224835"/>
    <w:rsid w:val="00230F7B"/>
    <w:rsid w:val="0025380B"/>
    <w:rsid w:val="002579FF"/>
    <w:rsid w:val="0026635C"/>
    <w:rsid w:val="00266FF3"/>
    <w:rsid w:val="002742C7"/>
    <w:rsid w:val="00280552"/>
    <w:rsid w:val="00283CB5"/>
    <w:rsid w:val="00291BE6"/>
    <w:rsid w:val="00291F88"/>
    <w:rsid w:val="002A16EB"/>
    <w:rsid w:val="002B2952"/>
    <w:rsid w:val="002C28A1"/>
    <w:rsid w:val="002C7C8B"/>
    <w:rsid w:val="002D0A8B"/>
    <w:rsid w:val="002D18FE"/>
    <w:rsid w:val="002D769D"/>
    <w:rsid w:val="002E7A1D"/>
    <w:rsid w:val="002F21F7"/>
    <w:rsid w:val="002F4DDC"/>
    <w:rsid w:val="00302B65"/>
    <w:rsid w:val="00310EBD"/>
    <w:rsid w:val="00314A26"/>
    <w:rsid w:val="00352138"/>
    <w:rsid w:val="00353ACF"/>
    <w:rsid w:val="00356A58"/>
    <w:rsid w:val="00362025"/>
    <w:rsid w:val="003621D9"/>
    <w:rsid w:val="00371921"/>
    <w:rsid w:val="00373ADF"/>
    <w:rsid w:val="0039019B"/>
    <w:rsid w:val="00390AA8"/>
    <w:rsid w:val="003958DF"/>
    <w:rsid w:val="00397B45"/>
    <w:rsid w:val="003A1C20"/>
    <w:rsid w:val="003A34D8"/>
    <w:rsid w:val="003A7932"/>
    <w:rsid w:val="003B1505"/>
    <w:rsid w:val="003B5ECE"/>
    <w:rsid w:val="003C03D1"/>
    <w:rsid w:val="003D0569"/>
    <w:rsid w:val="003D23FA"/>
    <w:rsid w:val="003D7190"/>
    <w:rsid w:val="003E28B0"/>
    <w:rsid w:val="00402871"/>
    <w:rsid w:val="00404CC7"/>
    <w:rsid w:val="004077B5"/>
    <w:rsid w:val="00416D5D"/>
    <w:rsid w:val="00420948"/>
    <w:rsid w:val="00423265"/>
    <w:rsid w:val="00425B41"/>
    <w:rsid w:val="00426793"/>
    <w:rsid w:val="00430911"/>
    <w:rsid w:val="004403A9"/>
    <w:rsid w:val="00463629"/>
    <w:rsid w:val="004650F3"/>
    <w:rsid w:val="00467453"/>
    <w:rsid w:val="00473642"/>
    <w:rsid w:val="00475F5F"/>
    <w:rsid w:val="004851AD"/>
    <w:rsid w:val="00485A53"/>
    <w:rsid w:val="004917DF"/>
    <w:rsid w:val="004A3A9C"/>
    <w:rsid w:val="004A4100"/>
    <w:rsid w:val="004A433C"/>
    <w:rsid w:val="004B5586"/>
    <w:rsid w:val="004C08B5"/>
    <w:rsid w:val="004D0026"/>
    <w:rsid w:val="004D0559"/>
    <w:rsid w:val="004D28D0"/>
    <w:rsid w:val="004D3302"/>
    <w:rsid w:val="004E06C8"/>
    <w:rsid w:val="004E2AE7"/>
    <w:rsid w:val="004E2B48"/>
    <w:rsid w:val="004E615C"/>
    <w:rsid w:val="004F1BA9"/>
    <w:rsid w:val="004F1D8D"/>
    <w:rsid w:val="00500EA3"/>
    <w:rsid w:val="00500F8B"/>
    <w:rsid w:val="00501B39"/>
    <w:rsid w:val="00510DED"/>
    <w:rsid w:val="00512964"/>
    <w:rsid w:val="00513602"/>
    <w:rsid w:val="00516BAD"/>
    <w:rsid w:val="00522201"/>
    <w:rsid w:val="00522B46"/>
    <w:rsid w:val="0052510F"/>
    <w:rsid w:val="00537BFA"/>
    <w:rsid w:val="005428C1"/>
    <w:rsid w:val="005510C9"/>
    <w:rsid w:val="005529F7"/>
    <w:rsid w:val="005608A7"/>
    <w:rsid w:val="00560FA6"/>
    <w:rsid w:val="00562B73"/>
    <w:rsid w:val="0056667F"/>
    <w:rsid w:val="00575017"/>
    <w:rsid w:val="00587EA7"/>
    <w:rsid w:val="0059022A"/>
    <w:rsid w:val="005A1549"/>
    <w:rsid w:val="005A25E9"/>
    <w:rsid w:val="005A362B"/>
    <w:rsid w:val="005A3CF0"/>
    <w:rsid w:val="005A49FF"/>
    <w:rsid w:val="005B556E"/>
    <w:rsid w:val="005D1308"/>
    <w:rsid w:val="005D3AFF"/>
    <w:rsid w:val="005D5A00"/>
    <w:rsid w:val="005D7AAA"/>
    <w:rsid w:val="005F0BE6"/>
    <w:rsid w:val="005F418F"/>
    <w:rsid w:val="005F5F6C"/>
    <w:rsid w:val="006032A1"/>
    <w:rsid w:val="006141E3"/>
    <w:rsid w:val="006173A7"/>
    <w:rsid w:val="0064019A"/>
    <w:rsid w:val="006409A6"/>
    <w:rsid w:val="00646425"/>
    <w:rsid w:val="00647D1B"/>
    <w:rsid w:val="00651A4B"/>
    <w:rsid w:val="00654A9C"/>
    <w:rsid w:val="00661AFD"/>
    <w:rsid w:val="00664BA7"/>
    <w:rsid w:val="00676E9F"/>
    <w:rsid w:val="0068164C"/>
    <w:rsid w:val="00681C6D"/>
    <w:rsid w:val="00683B72"/>
    <w:rsid w:val="006844BA"/>
    <w:rsid w:val="00690C29"/>
    <w:rsid w:val="006917B3"/>
    <w:rsid w:val="00693AE8"/>
    <w:rsid w:val="006942D6"/>
    <w:rsid w:val="00697A8C"/>
    <w:rsid w:val="006A0085"/>
    <w:rsid w:val="006A333C"/>
    <w:rsid w:val="006A5C1D"/>
    <w:rsid w:val="006A7675"/>
    <w:rsid w:val="006B53F8"/>
    <w:rsid w:val="006C41DB"/>
    <w:rsid w:val="006C6A80"/>
    <w:rsid w:val="006D08DE"/>
    <w:rsid w:val="006D5925"/>
    <w:rsid w:val="006E0D78"/>
    <w:rsid w:val="006E5C31"/>
    <w:rsid w:val="006E6595"/>
    <w:rsid w:val="006F3573"/>
    <w:rsid w:val="0070187D"/>
    <w:rsid w:val="00710EEF"/>
    <w:rsid w:val="007223EE"/>
    <w:rsid w:val="00722A7E"/>
    <w:rsid w:val="0073434B"/>
    <w:rsid w:val="00734CEA"/>
    <w:rsid w:val="00736777"/>
    <w:rsid w:val="007409D2"/>
    <w:rsid w:val="00741A80"/>
    <w:rsid w:val="007426C5"/>
    <w:rsid w:val="0075013B"/>
    <w:rsid w:val="00753F4C"/>
    <w:rsid w:val="00766061"/>
    <w:rsid w:val="0077677B"/>
    <w:rsid w:val="00784276"/>
    <w:rsid w:val="007A5B12"/>
    <w:rsid w:val="007B76A4"/>
    <w:rsid w:val="007C0E30"/>
    <w:rsid w:val="007C27C3"/>
    <w:rsid w:val="007D4293"/>
    <w:rsid w:val="007D77FD"/>
    <w:rsid w:val="007D7B9C"/>
    <w:rsid w:val="007E180C"/>
    <w:rsid w:val="007E278E"/>
    <w:rsid w:val="007F0B53"/>
    <w:rsid w:val="00801C29"/>
    <w:rsid w:val="00805715"/>
    <w:rsid w:val="008066B4"/>
    <w:rsid w:val="00810BE5"/>
    <w:rsid w:val="0081338C"/>
    <w:rsid w:val="00816BC7"/>
    <w:rsid w:val="008364A4"/>
    <w:rsid w:val="008405CF"/>
    <w:rsid w:val="00841D21"/>
    <w:rsid w:val="008461FA"/>
    <w:rsid w:val="00846EDC"/>
    <w:rsid w:val="008517EC"/>
    <w:rsid w:val="00854655"/>
    <w:rsid w:val="00863540"/>
    <w:rsid w:val="00870876"/>
    <w:rsid w:val="008860E0"/>
    <w:rsid w:val="008A5377"/>
    <w:rsid w:val="008A5890"/>
    <w:rsid w:val="008A5FF1"/>
    <w:rsid w:val="008B7277"/>
    <w:rsid w:val="008B7753"/>
    <w:rsid w:val="008C04F7"/>
    <w:rsid w:val="008C542E"/>
    <w:rsid w:val="008C7FEC"/>
    <w:rsid w:val="008D19CD"/>
    <w:rsid w:val="008D6912"/>
    <w:rsid w:val="008E0570"/>
    <w:rsid w:val="008E24AF"/>
    <w:rsid w:val="008E2D7F"/>
    <w:rsid w:val="008F15C4"/>
    <w:rsid w:val="008F28C0"/>
    <w:rsid w:val="008F60D0"/>
    <w:rsid w:val="00910BEF"/>
    <w:rsid w:val="00913E1D"/>
    <w:rsid w:val="00917DC1"/>
    <w:rsid w:val="00926366"/>
    <w:rsid w:val="009332F5"/>
    <w:rsid w:val="00936589"/>
    <w:rsid w:val="00941CC6"/>
    <w:rsid w:val="00942471"/>
    <w:rsid w:val="009560E1"/>
    <w:rsid w:val="00957E8E"/>
    <w:rsid w:val="009676D1"/>
    <w:rsid w:val="009737E8"/>
    <w:rsid w:val="0097381B"/>
    <w:rsid w:val="00976CD9"/>
    <w:rsid w:val="00976FE9"/>
    <w:rsid w:val="00985A87"/>
    <w:rsid w:val="00985B7C"/>
    <w:rsid w:val="009A2F59"/>
    <w:rsid w:val="009B375F"/>
    <w:rsid w:val="009B663C"/>
    <w:rsid w:val="009D5C64"/>
    <w:rsid w:val="009D7C37"/>
    <w:rsid w:val="009E7720"/>
    <w:rsid w:val="009F19B3"/>
    <w:rsid w:val="00A0385F"/>
    <w:rsid w:val="00A077A9"/>
    <w:rsid w:val="00A1406A"/>
    <w:rsid w:val="00A20550"/>
    <w:rsid w:val="00A22175"/>
    <w:rsid w:val="00A24EA3"/>
    <w:rsid w:val="00A2613E"/>
    <w:rsid w:val="00A27C78"/>
    <w:rsid w:val="00A34F62"/>
    <w:rsid w:val="00A41611"/>
    <w:rsid w:val="00A43994"/>
    <w:rsid w:val="00A504B3"/>
    <w:rsid w:val="00A51CD2"/>
    <w:rsid w:val="00A63572"/>
    <w:rsid w:val="00A637A9"/>
    <w:rsid w:val="00A76237"/>
    <w:rsid w:val="00A81D13"/>
    <w:rsid w:val="00A828E1"/>
    <w:rsid w:val="00A83924"/>
    <w:rsid w:val="00A950AB"/>
    <w:rsid w:val="00AA04EE"/>
    <w:rsid w:val="00AA682A"/>
    <w:rsid w:val="00AA735C"/>
    <w:rsid w:val="00AB0BDF"/>
    <w:rsid w:val="00AB2ED8"/>
    <w:rsid w:val="00AD06AB"/>
    <w:rsid w:val="00AD0870"/>
    <w:rsid w:val="00AD2830"/>
    <w:rsid w:val="00AD5E75"/>
    <w:rsid w:val="00AE5362"/>
    <w:rsid w:val="00AE5987"/>
    <w:rsid w:val="00AE6F9D"/>
    <w:rsid w:val="00AF5E39"/>
    <w:rsid w:val="00B04A28"/>
    <w:rsid w:val="00B07D5F"/>
    <w:rsid w:val="00B11CA7"/>
    <w:rsid w:val="00B12021"/>
    <w:rsid w:val="00B120F3"/>
    <w:rsid w:val="00B12E58"/>
    <w:rsid w:val="00B153CF"/>
    <w:rsid w:val="00B21DA4"/>
    <w:rsid w:val="00B222C0"/>
    <w:rsid w:val="00B345B4"/>
    <w:rsid w:val="00B500B1"/>
    <w:rsid w:val="00B51D87"/>
    <w:rsid w:val="00B57AC6"/>
    <w:rsid w:val="00B57EAD"/>
    <w:rsid w:val="00B713F7"/>
    <w:rsid w:val="00B769E5"/>
    <w:rsid w:val="00B87B8C"/>
    <w:rsid w:val="00B954A1"/>
    <w:rsid w:val="00BA5FEB"/>
    <w:rsid w:val="00BA6CB3"/>
    <w:rsid w:val="00BA774E"/>
    <w:rsid w:val="00BB2962"/>
    <w:rsid w:val="00BC799D"/>
    <w:rsid w:val="00BD6994"/>
    <w:rsid w:val="00BF0C28"/>
    <w:rsid w:val="00BF3902"/>
    <w:rsid w:val="00C000AF"/>
    <w:rsid w:val="00C23537"/>
    <w:rsid w:val="00C319CF"/>
    <w:rsid w:val="00C33074"/>
    <w:rsid w:val="00C33AB8"/>
    <w:rsid w:val="00C373C3"/>
    <w:rsid w:val="00C41234"/>
    <w:rsid w:val="00C50CBA"/>
    <w:rsid w:val="00C5426C"/>
    <w:rsid w:val="00C57304"/>
    <w:rsid w:val="00C60711"/>
    <w:rsid w:val="00C60F96"/>
    <w:rsid w:val="00C71009"/>
    <w:rsid w:val="00C71CA7"/>
    <w:rsid w:val="00C73B2A"/>
    <w:rsid w:val="00C76D84"/>
    <w:rsid w:val="00C84180"/>
    <w:rsid w:val="00C85DDD"/>
    <w:rsid w:val="00C92CA4"/>
    <w:rsid w:val="00C9764D"/>
    <w:rsid w:val="00CA2754"/>
    <w:rsid w:val="00CA4715"/>
    <w:rsid w:val="00CA4BB5"/>
    <w:rsid w:val="00CA5ADA"/>
    <w:rsid w:val="00CB0813"/>
    <w:rsid w:val="00CB7CBC"/>
    <w:rsid w:val="00CC35CE"/>
    <w:rsid w:val="00CD1521"/>
    <w:rsid w:val="00CD7BED"/>
    <w:rsid w:val="00CE05B0"/>
    <w:rsid w:val="00CF5AC7"/>
    <w:rsid w:val="00CF6293"/>
    <w:rsid w:val="00D10330"/>
    <w:rsid w:val="00D13D0F"/>
    <w:rsid w:val="00D23099"/>
    <w:rsid w:val="00D2495C"/>
    <w:rsid w:val="00D338ED"/>
    <w:rsid w:val="00D36579"/>
    <w:rsid w:val="00D51EF8"/>
    <w:rsid w:val="00D520B5"/>
    <w:rsid w:val="00D5732C"/>
    <w:rsid w:val="00D62F35"/>
    <w:rsid w:val="00D72187"/>
    <w:rsid w:val="00D92D3E"/>
    <w:rsid w:val="00DA48E8"/>
    <w:rsid w:val="00DB0968"/>
    <w:rsid w:val="00DB37CB"/>
    <w:rsid w:val="00DC2F8D"/>
    <w:rsid w:val="00DC4DAA"/>
    <w:rsid w:val="00DC7378"/>
    <w:rsid w:val="00DE798C"/>
    <w:rsid w:val="00DE7FEC"/>
    <w:rsid w:val="00DF0E4B"/>
    <w:rsid w:val="00E0135C"/>
    <w:rsid w:val="00E01D69"/>
    <w:rsid w:val="00E1344D"/>
    <w:rsid w:val="00E135AC"/>
    <w:rsid w:val="00E2722F"/>
    <w:rsid w:val="00E30EBF"/>
    <w:rsid w:val="00E3514E"/>
    <w:rsid w:val="00E36D9B"/>
    <w:rsid w:val="00E45E3A"/>
    <w:rsid w:val="00E50977"/>
    <w:rsid w:val="00E511C9"/>
    <w:rsid w:val="00E60AAA"/>
    <w:rsid w:val="00E67060"/>
    <w:rsid w:val="00E71248"/>
    <w:rsid w:val="00E769EB"/>
    <w:rsid w:val="00E846D8"/>
    <w:rsid w:val="00EA2329"/>
    <w:rsid w:val="00EA60E2"/>
    <w:rsid w:val="00EA73D5"/>
    <w:rsid w:val="00EC1D04"/>
    <w:rsid w:val="00EC2B39"/>
    <w:rsid w:val="00EC677A"/>
    <w:rsid w:val="00EE27CF"/>
    <w:rsid w:val="00EE6604"/>
    <w:rsid w:val="00EE7B17"/>
    <w:rsid w:val="00EF2225"/>
    <w:rsid w:val="00F2352E"/>
    <w:rsid w:val="00F325D9"/>
    <w:rsid w:val="00F367AC"/>
    <w:rsid w:val="00F401F1"/>
    <w:rsid w:val="00F40CC0"/>
    <w:rsid w:val="00F421EA"/>
    <w:rsid w:val="00F4576C"/>
    <w:rsid w:val="00F55DA8"/>
    <w:rsid w:val="00F55E48"/>
    <w:rsid w:val="00F678B5"/>
    <w:rsid w:val="00F82FD0"/>
    <w:rsid w:val="00F87D47"/>
    <w:rsid w:val="00F90B76"/>
    <w:rsid w:val="00F941DA"/>
    <w:rsid w:val="00FA3066"/>
    <w:rsid w:val="00FA3621"/>
    <w:rsid w:val="00FA46A3"/>
    <w:rsid w:val="00FB7152"/>
    <w:rsid w:val="00FC4249"/>
    <w:rsid w:val="00FC7413"/>
    <w:rsid w:val="00FE786F"/>
    <w:rsid w:val="00FE7E20"/>
    <w:rsid w:val="00FF7102"/>
    <w:rsid w:val="01D14E0A"/>
    <w:rsid w:val="01E37D82"/>
    <w:rsid w:val="01FE5971"/>
    <w:rsid w:val="02647A90"/>
    <w:rsid w:val="02E849A2"/>
    <w:rsid w:val="0329052B"/>
    <w:rsid w:val="03604B36"/>
    <w:rsid w:val="03BD0647"/>
    <w:rsid w:val="03E52ED2"/>
    <w:rsid w:val="043B1A01"/>
    <w:rsid w:val="047756AA"/>
    <w:rsid w:val="04880616"/>
    <w:rsid w:val="049F168E"/>
    <w:rsid w:val="04EB0003"/>
    <w:rsid w:val="053026AD"/>
    <w:rsid w:val="057904D3"/>
    <w:rsid w:val="05CF2EE0"/>
    <w:rsid w:val="06147E59"/>
    <w:rsid w:val="066A4214"/>
    <w:rsid w:val="06CD64B7"/>
    <w:rsid w:val="06DC0977"/>
    <w:rsid w:val="07067916"/>
    <w:rsid w:val="076E6040"/>
    <w:rsid w:val="077611A1"/>
    <w:rsid w:val="077B32D0"/>
    <w:rsid w:val="078F721F"/>
    <w:rsid w:val="07BF635C"/>
    <w:rsid w:val="07D24CD0"/>
    <w:rsid w:val="08564BF9"/>
    <w:rsid w:val="086B4AE3"/>
    <w:rsid w:val="09320F20"/>
    <w:rsid w:val="095378E6"/>
    <w:rsid w:val="09584573"/>
    <w:rsid w:val="0A222FD1"/>
    <w:rsid w:val="0AFD01B7"/>
    <w:rsid w:val="0B050935"/>
    <w:rsid w:val="0B4E451E"/>
    <w:rsid w:val="0BDA2FAB"/>
    <w:rsid w:val="0C5B40EC"/>
    <w:rsid w:val="0CBF5DF7"/>
    <w:rsid w:val="0CC53C5B"/>
    <w:rsid w:val="0CF669CB"/>
    <w:rsid w:val="0D0A41D4"/>
    <w:rsid w:val="0DB05F86"/>
    <w:rsid w:val="0E404053"/>
    <w:rsid w:val="0E855B0C"/>
    <w:rsid w:val="0E9D3CE3"/>
    <w:rsid w:val="0EAD09F0"/>
    <w:rsid w:val="0EF12AE6"/>
    <w:rsid w:val="0F135152"/>
    <w:rsid w:val="0F1A64E0"/>
    <w:rsid w:val="0F40581B"/>
    <w:rsid w:val="0F4E3FAD"/>
    <w:rsid w:val="0F957915"/>
    <w:rsid w:val="0F9E4E03"/>
    <w:rsid w:val="0FD94DE5"/>
    <w:rsid w:val="0FE45F82"/>
    <w:rsid w:val="101055FA"/>
    <w:rsid w:val="10C67082"/>
    <w:rsid w:val="10EB391C"/>
    <w:rsid w:val="110E3859"/>
    <w:rsid w:val="11D60C7B"/>
    <w:rsid w:val="12142A6E"/>
    <w:rsid w:val="122F22A3"/>
    <w:rsid w:val="12A22F6F"/>
    <w:rsid w:val="12D60970"/>
    <w:rsid w:val="13141499"/>
    <w:rsid w:val="134C5D4C"/>
    <w:rsid w:val="134D7308"/>
    <w:rsid w:val="139E5DCD"/>
    <w:rsid w:val="13B737D7"/>
    <w:rsid w:val="14424A3B"/>
    <w:rsid w:val="14470E31"/>
    <w:rsid w:val="144F6AAF"/>
    <w:rsid w:val="146A2E97"/>
    <w:rsid w:val="148A24DD"/>
    <w:rsid w:val="1545683E"/>
    <w:rsid w:val="155156DC"/>
    <w:rsid w:val="156173A0"/>
    <w:rsid w:val="15A60CE9"/>
    <w:rsid w:val="171325EA"/>
    <w:rsid w:val="17570057"/>
    <w:rsid w:val="178A5935"/>
    <w:rsid w:val="17D578FC"/>
    <w:rsid w:val="17EA69DE"/>
    <w:rsid w:val="18183CCE"/>
    <w:rsid w:val="18747D9D"/>
    <w:rsid w:val="18772805"/>
    <w:rsid w:val="189C26E5"/>
    <w:rsid w:val="192B4E46"/>
    <w:rsid w:val="194A6C9A"/>
    <w:rsid w:val="1A261F88"/>
    <w:rsid w:val="1A471948"/>
    <w:rsid w:val="1A485D8D"/>
    <w:rsid w:val="1A923DD8"/>
    <w:rsid w:val="1B970EB9"/>
    <w:rsid w:val="1BA325BB"/>
    <w:rsid w:val="1BA97566"/>
    <w:rsid w:val="1BE31D2D"/>
    <w:rsid w:val="1C255E3A"/>
    <w:rsid w:val="1C3041CB"/>
    <w:rsid w:val="1CFE00C1"/>
    <w:rsid w:val="1D6210C5"/>
    <w:rsid w:val="1DBC434D"/>
    <w:rsid w:val="1DC8334C"/>
    <w:rsid w:val="1E587F00"/>
    <w:rsid w:val="1E7D34CC"/>
    <w:rsid w:val="1ECC4267"/>
    <w:rsid w:val="1EF76F5D"/>
    <w:rsid w:val="1F7237CF"/>
    <w:rsid w:val="1F81603C"/>
    <w:rsid w:val="1F881745"/>
    <w:rsid w:val="1FC02FCD"/>
    <w:rsid w:val="1FF57F5C"/>
    <w:rsid w:val="201D018C"/>
    <w:rsid w:val="2032717F"/>
    <w:rsid w:val="205B4263"/>
    <w:rsid w:val="20A60FFB"/>
    <w:rsid w:val="21751126"/>
    <w:rsid w:val="22086BEF"/>
    <w:rsid w:val="22120715"/>
    <w:rsid w:val="223D0F38"/>
    <w:rsid w:val="22743D02"/>
    <w:rsid w:val="22B45892"/>
    <w:rsid w:val="22D71F83"/>
    <w:rsid w:val="22D8603F"/>
    <w:rsid w:val="22F23E55"/>
    <w:rsid w:val="230936D5"/>
    <w:rsid w:val="23343C5E"/>
    <w:rsid w:val="234C390D"/>
    <w:rsid w:val="234C4337"/>
    <w:rsid w:val="23CD1ED5"/>
    <w:rsid w:val="23F25A18"/>
    <w:rsid w:val="23FB5A15"/>
    <w:rsid w:val="245371E3"/>
    <w:rsid w:val="24562479"/>
    <w:rsid w:val="24677D99"/>
    <w:rsid w:val="249935AC"/>
    <w:rsid w:val="25427CCF"/>
    <w:rsid w:val="255312DB"/>
    <w:rsid w:val="256C23F4"/>
    <w:rsid w:val="2574761D"/>
    <w:rsid w:val="25781413"/>
    <w:rsid w:val="25BB5C64"/>
    <w:rsid w:val="266D1676"/>
    <w:rsid w:val="26913EC4"/>
    <w:rsid w:val="26D84A85"/>
    <w:rsid w:val="273E1F5F"/>
    <w:rsid w:val="27AE736E"/>
    <w:rsid w:val="28093AB2"/>
    <w:rsid w:val="281B129C"/>
    <w:rsid w:val="28375BA4"/>
    <w:rsid w:val="28D22706"/>
    <w:rsid w:val="28E02725"/>
    <w:rsid w:val="28E23CAA"/>
    <w:rsid w:val="28F17E5A"/>
    <w:rsid w:val="28FE287C"/>
    <w:rsid w:val="291E0523"/>
    <w:rsid w:val="29BD180B"/>
    <w:rsid w:val="29E559C2"/>
    <w:rsid w:val="29E56D4B"/>
    <w:rsid w:val="2A3802F3"/>
    <w:rsid w:val="2ACA1641"/>
    <w:rsid w:val="2AE874E1"/>
    <w:rsid w:val="2B107E36"/>
    <w:rsid w:val="2B241C55"/>
    <w:rsid w:val="2B3718D3"/>
    <w:rsid w:val="2B604E23"/>
    <w:rsid w:val="2BE92C98"/>
    <w:rsid w:val="2BED7120"/>
    <w:rsid w:val="2C12605B"/>
    <w:rsid w:val="2CDE06F5"/>
    <w:rsid w:val="2CE50B55"/>
    <w:rsid w:val="2CFD09B5"/>
    <w:rsid w:val="2D175908"/>
    <w:rsid w:val="2E3B3926"/>
    <w:rsid w:val="2E556353"/>
    <w:rsid w:val="2E61565B"/>
    <w:rsid w:val="2E84005D"/>
    <w:rsid w:val="2ED973C6"/>
    <w:rsid w:val="2F223D76"/>
    <w:rsid w:val="2F3B72A4"/>
    <w:rsid w:val="2F45680A"/>
    <w:rsid w:val="2F866E22"/>
    <w:rsid w:val="2FA07EE4"/>
    <w:rsid w:val="2FA14FE3"/>
    <w:rsid w:val="2FFB511A"/>
    <w:rsid w:val="30557784"/>
    <w:rsid w:val="306D3401"/>
    <w:rsid w:val="307E6E51"/>
    <w:rsid w:val="308572DA"/>
    <w:rsid w:val="312F1011"/>
    <w:rsid w:val="316136A3"/>
    <w:rsid w:val="31775E6C"/>
    <w:rsid w:val="31D55BBA"/>
    <w:rsid w:val="32786E44"/>
    <w:rsid w:val="327C237B"/>
    <w:rsid w:val="32965D0A"/>
    <w:rsid w:val="32A718D4"/>
    <w:rsid w:val="32E41DED"/>
    <w:rsid w:val="32EC51EE"/>
    <w:rsid w:val="33064A37"/>
    <w:rsid w:val="33071BD9"/>
    <w:rsid w:val="334A28B5"/>
    <w:rsid w:val="334B4AB3"/>
    <w:rsid w:val="334B5551"/>
    <w:rsid w:val="33C90C05"/>
    <w:rsid w:val="33DF6B01"/>
    <w:rsid w:val="33EB1E87"/>
    <w:rsid w:val="34423B08"/>
    <w:rsid w:val="3494757A"/>
    <w:rsid w:val="349A13A6"/>
    <w:rsid w:val="34DA68C8"/>
    <w:rsid w:val="35C80866"/>
    <w:rsid w:val="35F216D5"/>
    <w:rsid w:val="362E2879"/>
    <w:rsid w:val="36462E68"/>
    <w:rsid w:val="36B10C29"/>
    <w:rsid w:val="371D2274"/>
    <w:rsid w:val="37256F21"/>
    <w:rsid w:val="37907E0C"/>
    <w:rsid w:val="3838551A"/>
    <w:rsid w:val="383C3A06"/>
    <w:rsid w:val="38C73711"/>
    <w:rsid w:val="395D6E46"/>
    <w:rsid w:val="3A371577"/>
    <w:rsid w:val="3A614714"/>
    <w:rsid w:val="3B2B0DA0"/>
    <w:rsid w:val="3B2E3AB2"/>
    <w:rsid w:val="3BB028D4"/>
    <w:rsid w:val="3BB2617C"/>
    <w:rsid w:val="3C3F1599"/>
    <w:rsid w:val="3CB7686D"/>
    <w:rsid w:val="3CEB096C"/>
    <w:rsid w:val="3CEB6517"/>
    <w:rsid w:val="3CF655E7"/>
    <w:rsid w:val="3D532A3A"/>
    <w:rsid w:val="3D596B9F"/>
    <w:rsid w:val="3DFA733B"/>
    <w:rsid w:val="3E17336D"/>
    <w:rsid w:val="3E5A5B03"/>
    <w:rsid w:val="3E95042D"/>
    <w:rsid w:val="3F177A97"/>
    <w:rsid w:val="3FEE25A6"/>
    <w:rsid w:val="3FF35D97"/>
    <w:rsid w:val="4025767C"/>
    <w:rsid w:val="404357F3"/>
    <w:rsid w:val="405C029F"/>
    <w:rsid w:val="407A0933"/>
    <w:rsid w:val="40AB477C"/>
    <w:rsid w:val="40ED13D0"/>
    <w:rsid w:val="41344930"/>
    <w:rsid w:val="4183144D"/>
    <w:rsid w:val="41DF07DA"/>
    <w:rsid w:val="42560461"/>
    <w:rsid w:val="42F47D66"/>
    <w:rsid w:val="42F75C15"/>
    <w:rsid w:val="432858EA"/>
    <w:rsid w:val="433B4404"/>
    <w:rsid w:val="434111CB"/>
    <w:rsid w:val="43412C0D"/>
    <w:rsid w:val="43544816"/>
    <w:rsid w:val="436B215F"/>
    <w:rsid w:val="438D210A"/>
    <w:rsid w:val="439813C3"/>
    <w:rsid w:val="44163565"/>
    <w:rsid w:val="442D03E3"/>
    <w:rsid w:val="448E5371"/>
    <w:rsid w:val="44AA4BB6"/>
    <w:rsid w:val="456E3AAA"/>
    <w:rsid w:val="459C60A2"/>
    <w:rsid w:val="45CE57D3"/>
    <w:rsid w:val="46392928"/>
    <w:rsid w:val="46640083"/>
    <w:rsid w:val="47921A97"/>
    <w:rsid w:val="47AE7145"/>
    <w:rsid w:val="47D76015"/>
    <w:rsid w:val="47ED5004"/>
    <w:rsid w:val="480472C8"/>
    <w:rsid w:val="4853271B"/>
    <w:rsid w:val="487B4BF3"/>
    <w:rsid w:val="48C74568"/>
    <w:rsid w:val="49403596"/>
    <w:rsid w:val="49AD34D2"/>
    <w:rsid w:val="49F365BB"/>
    <w:rsid w:val="4AE730E9"/>
    <w:rsid w:val="4AE868BF"/>
    <w:rsid w:val="4B174652"/>
    <w:rsid w:val="4B3774A5"/>
    <w:rsid w:val="4B431506"/>
    <w:rsid w:val="4B9605A7"/>
    <w:rsid w:val="4BC03C52"/>
    <w:rsid w:val="4BCF3BD3"/>
    <w:rsid w:val="4C3942BA"/>
    <w:rsid w:val="4C995F8F"/>
    <w:rsid w:val="4D386DDA"/>
    <w:rsid w:val="4DBA06F0"/>
    <w:rsid w:val="4E5C54C6"/>
    <w:rsid w:val="4E5D488C"/>
    <w:rsid w:val="4E687120"/>
    <w:rsid w:val="4E7903AC"/>
    <w:rsid w:val="4ECE5523"/>
    <w:rsid w:val="4F1F39FD"/>
    <w:rsid w:val="4F211862"/>
    <w:rsid w:val="4F252466"/>
    <w:rsid w:val="4F6C34E7"/>
    <w:rsid w:val="4FC20F88"/>
    <w:rsid w:val="4FD37CAB"/>
    <w:rsid w:val="4FDF63AF"/>
    <w:rsid w:val="503A1AEB"/>
    <w:rsid w:val="5080415E"/>
    <w:rsid w:val="51013A40"/>
    <w:rsid w:val="51404324"/>
    <w:rsid w:val="51853AC0"/>
    <w:rsid w:val="51B0266C"/>
    <w:rsid w:val="51B324BF"/>
    <w:rsid w:val="51B4181B"/>
    <w:rsid w:val="51BC7DD8"/>
    <w:rsid w:val="51FC58D9"/>
    <w:rsid w:val="52043EAB"/>
    <w:rsid w:val="52443805"/>
    <w:rsid w:val="525233B3"/>
    <w:rsid w:val="52C43BD6"/>
    <w:rsid w:val="53020384"/>
    <w:rsid w:val="530E6A4A"/>
    <w:rsid w:val="53614D5A"/>
    <w:rsid w:val="53874F99"/>
    <w:rsid w:val="5399580B"/>
    <w:rsid w:val="545E0249"/>
    <w:rsid w:val="54834C53"/>
    <w:rsid w:val="5564529B"/>
    <w:rsid w:val="55705E0B"/>
    <w:rsid w:val="55C16D48"/>
    <w:rsid w:val="55D10548"/>
    <w:rsid w:val="55D40690"/>
    <w:rsid w:val="55D911AB"/>
    <w:rsid w:val="55DE692D"/>
    <w:rsid w:val="55E118F5"/>
    <w:rsid w:val="56BE3705"/>
    <w:rsid w:val="56D04B8C"/>
    <w:rsid w:val="56DE5770"/>
    <w:rsid w:val="571C5B06"/>
    <w:rsid w:val="576E6AFE"/>
    <w:rsid w:val="57776ECD"/>
    <w:rsid w:val="57E502DB"/>
    <w:rsid w:val="580F219F"/>
    <w:rsid w:val="584262E3"/>
    <w:rsid w:val="587924B3"/>
    <w:rsid w:val="58927595"/>
    <w:rsid w:val="58C0202A"/>
    <w:rsid w:val="5916030D"/>
    <w:rsid w:val="5934151A"/>
    <w:rsid w:val="59396F1D"/>
    <w:rsid w:val="59D56AC7"/>
    <w:rsid w:val="5A320BB6"/>
    <w:rsid w:val="5A490FF5"/>
    <w:rsid w:val="5A5E7E62"/>
    <w:rsid w:val="5A6000EC"/>
    <w:rsid w:val="5A964CAC"/>
    <w:rsid w:val="5ABA7A9C"/>
    <w:rsid w:val="5AF866AB"/>
    <w:rsid w:val="5BE337B9"/>
    <w:rsid w:val="5C0F5926"/>
    <w:rsid w:val="5C2018E1"/>
    <w:rsid w:val="5C891719"/>
    <w:rsid w:val="5C930DFA"/>
    <w:rsid w:val="5CDB7082"/>
    <w:rsid w:val="5D0A4F2E"/>
    <w:rsid w:val="5D555A4A"/>
    <w:rsid w:val="5DCB555A"/>
    <w:rsid w:val="5E577256"/>
    <w:rsid w:val="5E595457"/>
    <w:rsid w:val="5E627C3E"/>
    <w:rsid w:val="5EE01A22"/>
    <w:rsid w:val="5F750C91"/>
    <w:rsid w:val="5F7730E5"/>
    <w:rsid w:val="5FD42745"/>
    <w:rsid w:val="6039314E"/>
    <w:rsid w:val="604D2EC1"/>
    <w:rsid w:val="6056529D"/>
    <w:rsid w:val="6062112C"/>
    <w:rsid w:val="608C4100"/>
    <w:rsid w:val="60E161E7"/>
    <w:rsid w:val="61273441"/>
    <w:rsid w:val="61926DDD"/>
    <w:rsid w:val="61F058FC"/>
    <w:rsid w:val="61F461AD"/>
    <w:rsid w:val="625627E4"/>
    <w:rsid w:val="633001C1"/>
    <w:rsid w:val="63820989"/>
    <w:rsid w:val="638D24E1"/>
    <w:rsid w:val="63BE0AB1"/>
    <w:rsid w:val="63C64F1B"/>
    <w:rsid w:val="63FA3360"/>
    <w:rsid w:val="642F52DB"/>
    <w:rsid w:val="64374163"/>
    <w:rsid w:val="646730EC"/>
    <w:rsid w:val="65286180"/>
    <w:rsid w:val="653F45BE"/>
    <w:rsid w:val="65AD1A7B"/>
    <w:rsid w:val="65F619AA"/>
    <w:rsid w:val="660C5286"/>
    <w:rsid w:val="66481C3C"/>
    <w:rsid w:val="66A16F3F"/>
    <w:rsid w:val="66EF1334"/>
    <w:rsid w:val="67537311"/>
    <w:rsid w:val="676004ED"/>
    <w:rsid w:val="67CB02D7"/>
    <w:rsid w:val="6825219D"/>
    <w:rsid w:val="683A5E27"/>
    <w:rsid w:val="686B4ECE"/>
    <w:rsid w:val="68C923EC"/>
    <w:rsid w:val="691A4FE0"/>
    <w:rsid w:val="693747A8"/>
    <w:rsid w:val="693D709C"/>
    <w:rsid w:val="69542012"/>
    <w:rsid w:val="696B069D"/>
    <w:rsid w:val="69A455CF"/>
    <w:rsid w:val="69AE6C2C"/>
    <w:rsid w:val="69B64139"/>
    <w:rsid w:val="6A022F6E"/>
    <w:rsid w:val="6A1D1B56"/>
    <w:rsid w:val="6A1E1592"/>
    <w:rsid w:val="6A7E03B0"/>
    <w:rsid w:val="6A897D1D"/>
    <w:rsid w:val="6ABC2350"/>
    <w:rsid w:val="6AC52F78"/>
    <w:rsid w:val="6AC55B98"/>
    <w:rsid w:val="6ADB79AC"/>
    <w:rsid w:val="6AF96187"/>
    <w:rsid w:val="6AFE1987"/>
    <w:rsid w:val="6B2E2358"/>
    <w:rsid w:val="6B523E76"/>
    <w:rsid w:val="6B576B34"/>
    <w:rsid w:val="6B99520C"/>
    <w:rsid w:val="6C0C363E"/>
    <w:rsid w:val="6C0D0929"/>
    <w:rsid w:val="6C5B024A"/>
    <w:rsid w:val="6CC36537"/>
    <w:rsid w:val="6D1813E8"/>
    <w:rsid w:val="6D263165"/>
    <w:rsid w:val="6D6E6200"/>
    <w:rsid w:val="6DDF784E"/>
    <w:rsid w:val="6EA35643"/>
    <w:rsid w:val="6EA671E4"/>
    <w:rsid w:val="6EFE1A57"/>
    <w:rsid w:val="6F7F500D"/>
    <w:rsid w:val="6FB6638D"/>
    <w:rsid w:val="6FDB7DB2"/>
    <w:rsid w:val="709B37D5"/>
    <w:rsid w:val="70CC398E"/>
    <w:rsid w:val="712E5234"/>
    <w:rsid w:val="717B146C"/>
    <w:rsid w:val="719F1EF7"/>
    <w:rsid w:val="72646B4D"/>
    <w:rsid w:val="72907369"/>
    <w:rsid w:val="72A23223"/>
    <w:rsid w:val="72BD4A39"/>
    <w:rsid w:val="7326305C"/>
    <w:rsid w:val="73F863E7"/>
    <w:rsid w:val="74027161"/>
    <w:rsid w:val="740A4EF9"/>
    <w:rsid w:val="752765C6"/>
    <w:rsid w:val="757A3474"/>
    <w:rsid w:val="75EB48B6"/>
    <w:rsid w:val="76AA187D"/>
    <w:rsid w:val="77180BFC"/>
    <w:rsid w:val="775A0A17"/>
    <w:rsid w:val="77805514"/>
    <w:rsid w:val="77C460CF"/>
    <w:rsid w:val="77FE6B23"/>
    <w:rsid w:val="785A2E96"/>
    <w:rsid w:val="78977B66"/>
    <w:rsid w:val="78BE2BC8"/>
    <w:rsid w:val="78EB75F0"/>
    <w:rsid w:val="79352A18"/>
    <w:rsid w:val="79712411"/>
    <w:rsid w:val="7A170D45"/>
    <w:rsid w:val="7A191868"/>
    <w:rsid w:val="7A625CD9"/>
    <w:rsid w:val="7A892C65"/>
    <w:rsid w:val="7ADB314B"/>
    <w:rsid w:val="7B0D4A6D"/>
    <w:rsid w:val="7BC449C4"/>
    <w:rsid w:val="7C0D7EF0"/>
    <w:rsid w:val="7C887303"/>
    <w:rsid w:val="7CAA6EBA"/>
    <w:rsid w:val="7DA06431"/>
    <w:rsid w:val="7DCB2259"/>
    <w:rsid w:val="7DE72362"/>
    <w:rsid w:val="7DEC38C1"/>
    <w:rsid w:val="7E66385D"/>
    <w:rsid w:val="7E81225C"/>
    <w:rsid w:val="7EA661ED"/>
    <w:rsid w:val="7EE542F6"/>
    <w:rsid w:val="7F0A2079"/>
    <w:rsid w:val="7F2B7EB4"/>
    <w:rsid w:val="7F3B68AE"/>
    <w:rsid w:val="7F567C4E"/>
    <w:rsid w:val="7F7C4820"/>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tabs>
        <w:tab w:val="left" w:pos="3360"/>
      </w:tabs>
      <w:snapToGrid w:val="0"/>
      <w:spacing w:before="312" w:beforeLines="100" w:after="156" w:afterLines="50" w:line="800" w:lineRule="atLeast"/>
      <w:jc w:val="center"/>
      <w:outlineLvl w:val="0"/>
    </w:pPr>
    <w:rPr>
      <w:rFonts w:eastAsia="黑体"/>
      <w:sz w:val="44"/>
    </w:rPr>
  </w:style>
  <w:style w:type="paragraph" w:styleId="3">
    <w:name w:val="heading 2"/>
    <w:basedOn w:val="1"/>
    <w:next w:val="1"/>
    <w:autoRedefine/>
    <w:qFormat/>
    <w:uiPriority w:val="0"/>
    <w:pPr>
      <w:keepNext/>
      <w:keepLines/>
      <w:adjustRightInd w:val="0"/>
      <w:snapToGrid w:val="0"/>
      <w:spacing w:line="360" w:lineRule="auto"/>
      <w:outlineLvl w:val="1"/>
    </w:pPr>
    <w:rPr>
      <w:rFonts w:ascii="宋体" w:hAnsi="宋体"/>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napToGrid w:val="0"/>
      <w:spacing w:line="360" w:lineRule="auto"/>
      <w:ind w:firstLine="420"/>
    </w:pPr>
    <w:rPr>
      <w:kern w:val="0"/>
      <w:sz w:val="24"/>
    </w:rPr>
  </w:style>
  <w:style w:type="paragraph" w:styleId="5">
    <w:name w:val="toa heading"/>
    <w:basedOn w:val="1"/>
    <w:next w:val="1"/>
    <w:autoRedefine/>
    <w:qFormat/>
    <w:uiPriority w:val="0"/>
    <w:pPr>
      <w:spacing w:before="120"/>
    </w:pPr>
    <w:rPr>
      <w:rFonts w:ascii="Arial" w:hAnsi="Arial"/>
      <w:sz w:val="24"/>
    </w:rPr>
  </w:style>
  <w:style w:type="paragraph" w:styleId="6">
    <w:name w:val="annotation text"/>
    <w:basedOn w:val="1"/>
    <w:autoRedefine/>
    <w:qFormat/>
    <w:uiPriority w:val="0"/>
    <w:pPr>
      <w:jc w:val="left"/>
    </w:pPr>
  </w:style>
  <w:style w:type="paragraph" w:styleId="7">
    <w:name w:val="Body Text"/>
    <w:basedOn w:val="1"/>
    <w:autoRedefine/>
    <w:qFormat/>
    <w:uiPriority w:val="99"/>
    <w:rPr>
      <w:sz w:val="26"/>
    </w:rPr>
  </w:style>
  <w:style w:type="paragraph" w:styleId="8">
    <w:name w:val="Balloon Text"/>
    <w:basedOn w:val="1"/>
    <w:link w:val="16"/>
    <w:autoRedefine/>
    <w:unhideWhenUsed/>
    <w:qFormat/>
    <w:uiPriority w:val="99"/>
    <w:rPr>
      <w:sz w:val="18"/>
      <w:szCs w:val="18"/>
    </w:rPr>
  </w:style>
  <w:style w:type="paragraph" w:styleId="9">
    <w:name w:val="footer"/>
    <w:basedOn w:val="1"/>
    <w:link w:val="18"/>
    <w:autoRedefine/>
    <w:unhideWhenUsed/>
    <w:qFormat/>
    <w:uiPriority w:val="99"/>
    <w:pPr>
      <w:tabs>
        <w:tab w:val="center" w:pos="4153"/>
        <w:tab w:val="right" w:pos="8306"/>
      </w:tabs>
      <w:adjustRightInd w:val="0"/>
      <w:snapToGrid w:val="0"/>
      <w:jc w:val="left"/>
    </w:pPr>
    <w:rPr>
      <w:sz w:val="18"/>
      <w:szCs w:val="18"/>
    </w:rPr>
  </w:style>
  <w:style w:type="paragraph" w:styleId="10">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Message Header"/>
    <w:basedOn w:val="1"/>
    <w:next w:val="7"/>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12">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批注框文本 字符"/>
    <w:basedOn w:val="15"/>
    <w:link w:val="8"/>
    <w:autoRedefine/>
    <w:semiHidden/>
    <w:qFormat/>
    <w:uiPriority w:val="99"/>
    <w:rPr>
      <w:sz w:val="18"/>
      <w:szCs w:val="18"/>
    </w:rPr>
  </w:style>
  <w:style w:type="character" w:customStyle="1" w:styleId="17">
    <w:name w:val="页眉 字符"/>
    <w:basedOn w:val="15"/>
    <w:link w:val="10"/>
    <w:autoRedefine/>
    <w:qFormat/>
    <w:uiPriority w:val="99"/>
    <w:rPr>
      <w:kern w:val="2"/>
      <w:sz w:val="18"/>
      <w:szCs w:val="18"/>
    </w:rPr>
  </w:style>
  <w:style w:type="character" w:customStyle="1" w:styleId="18">
    <w:name w:val="页脚 字符"/>
    <w:basedOn w:val="15"/>
    <w:link w:val="9"/>
    <w:autoRedefine/>
    <w:qFormat/>
    <w:uiPriority w:val="99"/>
    <w:rPr>
      <w:rFonts w:asciiTheme="minorHAnsi" w:hAnsiTheme="minorHAnsi" w:eastAsiaTheme="minorEastAsia" w:cstheme="minorBidi"/>
      <w:kern w:val="2"/>
      <w:sz w:val="18"/>
      <w:szCs w:val="18"/>
    </w:rPr>
  </w:style>
  <w:style w:type="paragraph" w:customStyle="1" w:styleId="19">
    <w:name w:val="kj正文"/>
    <w:basedOn w:val="1"/>
    <w:autoRedefine/>
    <w:qFormat/>
    <w:uiPriority w:val="0"/>
    <w:pPr>
      <w:ind w:firstLine="20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CB44BE-C0F1-4562-A6E8-68B88904B3C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711</Words>
  <Characters>4053</Characters>
  <Lines>33</Lines>
  <Paragraphs>9</Paragraphs>
  <TotalTime>0</TotalTime>
  <ScaleCrop>false</ScaleCrop>
  <LinksUpToDate>false</LinksUpToDate>
  <CharactersWithSpaces>4755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2024-05-10T10:42:00Z</dcterms:created>
  <dc:creator>Sky123.Org</dc:creator>
  <cp:lastModifiedBy>高锐</cp:lastModifiedBy>
  <cp:lastPrinted>2024-01-04T01:22:00Z</cp:lastPrinted>
  <dcterms:modified xsi:type="dcterms:W3CDTF">2024-05-15T03:52:27Z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4C87EA444FA04DB0B0D72828DE979A73_13</vt:lpwstr>
  </property>
</Properties>
</file>